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1B2EB" w14:textId="77777777" w:rsidR="00C64B1B" w:rsidRDefault="00C64B1B" w:rsidP="00C64B1B">
      <w:pPr>
        <w:jc w:val="center"/>
      </w:pPr>
    </w:p>
    <w:tbl>
      <w:tblPr>
        <w:tblW w:w="149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1"/>
        <w:gridCol w:w="1134"/>
        <w:gridCol w:w="1984"/>
        <w:gridCol w:w="3827"/>
        <w:gridCol w:w="1701"/>
        <w:gridCol w:w="5896"/>
        <w:gridCol w:w="23"/>
      </w:tblGrid>
      <w:tr w:rsidR="00A06425" w:rsidRPr="00A06425" w14:paraId="1434766C" w14:textId="77777777" w:rsidTr="002576AA">
        <w:tc>
          <w:tcPr>
            <w:tcW w:w="14986" w:type="dxa"/>
            <w:gridSpan w:val="7"/>
            <w:vAlign w:val="center"/>
          </w:tcPr>
          <w:p w14:paraId="651FE8D7" w14:textId="2B840BEA" w:rsidR="00A06425" w:rsidRPr="00A06425" w:rsidRDefault="00A06425" w:rsidP="002576AA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5746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57466A" w:rsidRPr="0057466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opis założeń projektu informatycznego pn.: Zintegrowany Obszar Raportowania i Zarządzania ARiMR (ZORZA)</w:t>
            </w:r>
            <w:r w:rsidR="002576AA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2576AA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–</w:t>
            </w:r>
            <w:r w:rsidR="002576AA" w:rsidRPr="002576AA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 xml:space="preserve"> </w:t>
            </w:r>
            <w:r w:rsidR="002576A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wnioskodawca: Minister Rolnictwa i Rozwoju Wsi, beneficjent: </w:t>
            </w:r>
            <w:r w:rsidR="002576AA" w:rsidRPr="002576A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Agencja Restrukturyzacji i Modernizacji Rolnictwa</w:t>
            </w:r>
            <w:r w:rsidR="002576AA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.</w:t>
            </w:r>
          </w:p>
        </w:tc>
      </w:tr>
      <w:tr w:rsidR="00A06425" w:rsidRPr="00A06425" w14:paraId="51FC971F" w14:textId="77777777" w:rsidTr="00374EAA">
        <w:trPr>
          <w:gridAfter w:val="1"/>
          <w:wAfter w:w="23" w:type="dxa"/>
        </w:trPr>
        <w:tc>
          <w:tcPr>
            <w:tcW w:w="421" w:type="dxa"/>
            <w:vAlign w:val="center"/>
          </w:tcPr>
          <w:p w14:paraId="3BAFB97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5F6A045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984" w:type="dxa"/>
            <w:vAlign w:val="center"/>
          </w:tcPr>
          <w:p w14:paraId="01351A62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3827" w:type="dxa"/>
            <w:vAlign w:val="center"/>
          </w:tcPr>
          <w:p w14:paraId="6D41CB7C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1701" w:type="dxa"/>
            <w:vAlign w:val="center"/>
          </w:tcPr>
          <w:p w14:paraId="1028427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5896" w:type="dxa"/>
            <w:vAlign w:val="center"/>
          </w:tcPr>
          <w:p w14:paraId="738BB71C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A948FF" w:rsidRPr="003820C0" w14:paraId="215D4729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6741706A" w14:textId="4AA995EA" w:rsidR="00A948FF" w:rsidRPr="003820C0" w:rsidRDefault="00A948FF" w:rsidP="00A948FF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/>
                <w:b/>
              </w:rPr>
              <w:t>1</w:t>
            </w:r>
          </w:p>
        </w:tc>
        <w:tc>
          <w:tcPr>
            <w:tcW w:w="1134" w:type="dxa"/>
          </w:tcPr>
          <w:p w14:paraId="548287C5" w14:textId="66E91CEE" w:rsidR="00A948FF" w:rsidRPr="003820C0" w:rsidRDefault="00A948FF" w:rsidP="00A948F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/>
                <w:spacing w:val="-1"/>
              </w:rPr>
              <w:t>Prezes</w:t>
            </w:r>
            <w:r>
              <w:rPr>
                <w:rFonts w:ascii="Calibri"/>
                <w:spacing w:val="20"/>
                <w:w w:val="99"/>
              </w:rPr>
              <w:t xml:space="preserve"> </w:t>
            </w:r>
            <w:r>
              <w:rPr>
                <w:rFonts w:ascii="Calibri"/>
                <w:spacing w:val="-1"/>
              </w:rPr>
              <w:t>UODO</w:t>
            </w:r>
          </w:p>
        </w:tc>
        <w:tc>
          <w:tcPr>
            <w:tcW w:w="1984" w:type="dxa"/>
          </w:tcPr>
          <w:p w14:paraId="1807B805" w14:textId="77777777" w:rsidR="00A948FF" w:rsidRPr="00A948FF" w:rsidRDefault="00A948FF" w:rsidP="00A948FF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A948F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pkt 1. „Powody podjęcia projektu” w </w:t>
            </w:r>
            <w:proofErr w:type="spellStart"/>
            <w:r w:rsidRPr="00A948F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ppkt</w:t>
            </w:r>
            <w:proofErr w:type="spellEnd"/>
          </w:p>
          <w:p w14:paraId="7B2B5E52" w14:textId="77777777" w:rsidR="00A948FF" w:rsidRPr="00A948FF" w:rsidRDefault="00A948FF" w:rsidP="00A948FF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A948F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1. „Identyfikacja problemu i</w:t>
            </w:r>
          </w:p>
          <w:p w14:paraId="2E9F74AC" w14:textId="49CE6D12" w:rsidR="00A948FF" w:rsidRPr="00A948FF" w:rsidRDefault="00A948FF" w:rsidP="00A948FF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A948FF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potrzeb” OZPI</w:t>
            </w:r>
          </w:p>
        </w:tc>
        <w:tc>
          <w:tcPr>
            <w:tcW w:w="3827" w:type="dxa"/>
          </w:tcPr>
          <w:p w14:paraId="0F3B19FE" w14:textId="77777777" w:rsidR="00A948FF" w:rsidRPr="00477D01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Planowany projekt informatyczny wiąże się z zarządzaniem danymi. Z treści opisu można wywnioskować, że działania planowanego projektu informatycznego będą wiązać się z przetwarzaniem danych osobowych np. dotyczących użytkowników korzystających z dotychczas funkcjonujących systemów teleinformatycznych, które w założeniu mają zasilać nowy system ZORZA. Tytułem przykładu w pkt 7 „Architektura” </w:t>
            </w:r>
            <w:proofErr w:type="spellStart"/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ppkt</w:t>
            </w:r>
            <w:proofErr w:type="spellEnd"/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7.1. „Widok kooperacji aplikacji” w tabeli zawierającej Listę systemów wykorzystywanych w projekcie OZPI wiersz oznaczony:</w:t>
            </w:r>
          </w:p>
          <w:p w14:paraId="6960DF91" w14:textId="77777777" w:rsidR="00A948FF" w:rsidRPr="00477D01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l.p. 13 dotyczący funkcjonującego Portalu Rolnika w opisie systemu pojawia się informacje takie jak np.: „główne funkcjonalności systemu to zarządzanie tożsamością i dostępem użytkowników”, „komunikacja – powiadomienia e-mail, SMS, </w:t>
            </w:r>
            <w:proofErr w:type="spellStart"/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Push</w:t>
            </w:r>
            <w:proofErr w:type="spellEnd"/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”;</w:t>
            </w:r>
          </w:p>
          <w:p w14:paraId="1A7534B4" w14:textId="77777777" w:rsidR="00A948FF" w:rsidRPr="00477D01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l.p. 18 w odniesieniu do istniejącego aktualnie Rejestru Podmiotów Wykluczonych (RPW), do którego dostęp mają pracownicy ARiMR w opisie systemu wskazuje się na to, że wyszukiwanie podmiotów w rejestrze odbywa się za pośrednictwem: nr identyfikacyjnego producenta, nr PESEL, nr REGON.</w:t>
            </w:r>
          </w:p>
          <w:p w14:paraId="1D738DA6" w14:textId="77777777" w:rsidR="00A948FF" w:rsidRPr="00477D01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lastRenderedPageBreak/>
              <w:t>Rekomendowanym jest, aby projektodawca:</w:t>
            </w:r>
          </w:p>
          <w:p w14:paraId="750DCBE1" w14:textId="77777777" w:rsidR="00A948FF" w:rsidRPr="00477D01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na jak najwcześniejszym etapie dokonał faktycznej i dogłębnej analizy tego jakie kategorie danych osobowych, w jakim zakresie będą przetwarzane;</w:t>
            </w:r>
          </w:p>
          <w:p w14:paraId="2D5367E2" w14:textId="77777777" w:rsidR="00A948FF" w:rsidRPr="00477D01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określił podstawy prawne, na których to przetwarzanie będzie oparte,</w:t>
            </w:r>
          </w:p>
          <w:p w14:paraId="73C5075D" w14:textId="77777777" w:rsidR="00A948FF" w:rsidRPr="00477D01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określił „cykl życia” danych osobowych jakie mają być przetwarzane przy wykorzystaniu przedmiotowego projektu (od momentu ich pozyskania do ich usunięcia),</w:t>
            </w:r>
          </w:p>
          <w:p w14:paraId="68B878D0" w14:textId="77777777" w:rsidR="00A948FF" w:rsidRPr="00477D01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określił role i obowiązki (w tym też te z obszaru ochrony danych osobowych) poszczególnych podmiotów, które będą miały realny dostęp do danych znajdujących się w projektowanym rozwiązaniu (np. będą mogły wprowadzać/modyfikować /usuwać/ przeglądać znajdujące się w niej informacje, w tym dane osobowe).</w:t>
            </w:r>
          </w:p>
          <w:p w14:paraId="364BB7BD" w14:textId="07FFB17C" w:rsidR="00A948FF" w:rsidRPr="00477D01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 w:rsidRPr="00477D01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Przedmiotowy projekt informatyczny powinien zapewniać zachowanie poufności, integralności, kompletności oraz dostępności danych osobowych, które będą w nim przetwarzane.</w:t>
            </w:r>
          </w:p>
        </w:tc>
        <w:tc>
          <w:tcPr>
            <w:tcW w:w="1701" w:type="dxa"/>
          </w:tcPr>
          <w:p w14:paraId="11D48B8E" w14:textId="77777777" w:rsidR="00A948FF" w:rsidRPr="003820C0" w:rsidRDefault="00A948FF" w:rsidP="00A948FF">
            <w:pPr>
              <w:pStyle w:val="TableParagraph"/>
              <w:spacing w:before="1" w:line="265" w:lineRule="exact"/>
              <w:ind w:left="103"/>
              <w:rPr>
                <w:rFonts w:cstheme="minorHAnsi"/>
                <w:spacing w:val="-1"/>
              </w:rPr>
            </w:pPr>
          </w:p>
        </w:tc>
        <w:tc>
          <w:tcPr>
            <w:tcW w:w="5896" w:type="dxa"/>
          </w:tcPr>
          <w:p w14:paraId="3F255593" w14:textId="02FD68E0" w:rsidR="006820F0" w:rsidRPr="000B7988" w:rsidRDefault="006820F0" w:rsidP="006820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B7988">
              <w:rPr>
                <w:rFonts w:asciiTheme="minorHAnsi" w:hAnsiTheme="minorHAnsi" w:cstheme="minorHAnsi"/>
                <w:sz w:val="22"/>
                <w:szCs w:val="22"/>
              </w:rPr>
              <w:t xml:space="preserve">W pkt. 5.1 OZPI „Ryzyka wpływające na realizację projektu” uzupełniono sposób zarządzania ryzykiem nr. 3 „Cyberataki i naruszenia bezpieczeństwa danych” - </w:t>
            </w:r>
          </w:p>
          <w:p w14:paraId="1650C4B8" w14:textId="77777777" w:rsidR="006820F0" w:rsidRPr="000B7988" w:rsidRDefault="006820F0" w:rsidP="006820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B7988">
              <w:rPr>
                <w:rFonts w:asciiTheme="minorHAnsi" w:hAnsiTheme="minorHAnsi" w:cstheme="minorHAnsi"/>
                <w:sz w:val="22"/>
                <w:szCs w:val="22"/>
              </w:rPr>
              <w:t>„Rozwiązanie zostanie wyposażone w zaawansowane mechanizmy bezpieczeństwa.  Wprowadzony zostanie również system backupów, który umożliwi szybkie przywrócenie danych w przypadku incydentu.</w:t>
            </w:r>
          </w:p>
          <w:p w14:paraId="339771EE" w14:textId="093282B5" w:rsidR="006820F0" w:rsidRPr="000B7988" w:rsidRDefault="006820F0" w:rsidP="006820F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B798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Wdrożenie procesu zarządzania </w:t>
            </w:r>
            <w:proofErr w:type="spellStart"/>
            <w:r w:rsidRPr="000B798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ryzykami</w:t>
            </w:r>
            <w:proofErr w:type="spellEnd"/>
            <w:r w:rsidRPr="000B798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związanymi z bezpieczeństwem danych osobowych poprzez stosowanie zasady </w:t>
            </w:r>
            <w:proofErr w:type="spellStart"/>
            <w:r w:rsidRPr="000B798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privacy</w:t>
            </w:r>
            <w:proofErr w:type="spellEnd"/>
            <w:r w:rsidRPr="000B7988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by design na każdym etapie projektu, zaangażowanie w prace nad projektem IOD, identyfikowanie podatności dot.  bezpieczeństwa dla systemu oraz przeprowadzenie testów bezpieczeństwa.</w:t>
            </w:r>
            <w:r w:rsidRPr="000B7988"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5EEFC316" w14:textId="57EA8FCE" w:rsidR="006820F0" w:rsidRPr="000B7988" w:rsidRDefault="006820F0" w:rsidP="0085359A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B7988">
              <w:rPr>
                <w:rFonts w:asciiTheme="minorHAnsi" w:hAnsiTheme="minorHAnsi" w:cstheme="minorHAnsi"/>
                <w:sz w:val="22"/>
                <w:szCs w:val="22"/>
              </w:rPr>
              <w:t>Jednocześnie, zgodnie z OZPI, w projekcie zostanie przeprowadzony inicjalny test prywatności, w ramach którego na wczesnym etapie projektu zostanie wykonana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analiza </w:t>
            </w:r>
            <w:r w:rsidR="000B7988"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w celu określenia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jakie kategorie danych osobowych, w jakim zakresie będą przetwarzane, podstawy prawne</w:t>
            </w:r>
            <w:r w:rsidR="000B7988"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przetwarzania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, na których to przetwarzanie będzie oparte,</w:t>
            </w:r>
            <w:r w:rsidR="0085359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określony zostanie </w:t>
            </w:r>
            <w:r w:rsidR="0085359A"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„cykl życia”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danych osobowych jakie mają być przetwarzane przy wykorzystaniu </w:t>
            </w:r>
            <w:r w:rsidR="000B7988"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systemu ZORZA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(od momentu ich pozyskania do ich usunięcia),</w:t>
            </w:r>
            <w:r w:rsidR="0085359A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role i obowiązki (w tym też te z obszaru ochrony danych osobowych) poszczególnych podmiotów, które będą miały realny dostęp do danych znajdujących się w </w:t>
            </w:r>
            <w:r w:rsidR="000B7988"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systemie ZORZA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.</w:t>
            </w:r>
          </w:p>
          <w:p w14:paraId="53FA7BF2" w14:textId="77777777" w:rsidR="006820F0" w:rsidRPr="000B7988" w:rsidRDefault="006820F0" w:rsidP="006820F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21FA7B6A" w14:textId="52C376D8" w:rsidR="00A948FF" w:rsidRPr="000B7988" w:rsidRDefault="006820F0" w:rsidP="006820F0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0B7988">
              <w:rPr>
                <w:rFonts w:asciiTheme="minorHAnsi" w:hAnsiTheme="minorHAnsi" w:cstheme="minorHAnsi"/>
                <w:sz w:val="22"/>
                <w:szCs w:val="22"/>
              </w:rPr>
              <w:t xml:space="preserve">Jednocześnie wyjaśniamy, że ARiMR posiada uregulowania wewnętrzne, wynikające z przepisów prawa, w zakresie ochrony i bezpieczeństwa danych, w tym w szczególnym zakresie bezpieczeństwa danych osobowych a także zarządzania </w:t>
            </w:r>
            <w:proofErr w:type="spellStart"/>
            <w:r w:rsidRPr="000B7988">
              <w:rPr>
                <w:rFonts w:asciiTheme="minorHAnsi" w:hAnsiTheme="minorHAnsi" w:cstheme="minorHAnsi"/>
                <w:sz w:val="22"/>
                <w:szCs w:val="22"/>
              </w:rPr>
              <w:t>ryzykami</w:t>
            </w:r>
            <w:proofErr w:type="spellEnd"/>
            <w:r w:rsidRPr="000B7988">
              <w:rPr>
                <w:rFonts w:asciiTheme="minorHAnsi" w:hAnsiTheme="minorHAnsi" w:cstheme="minorHAnsi"/>
                <w:sz w:val="22"/>
                <w:szCs w:val="22"/>
              </w:rPr>
              <w:t xml:space="preserve"> związanymi z bezpieczeństwem danych. Mechanizmy wynikające z wewnętrznych regulaminów/polityk, </w:t>
            </w:r>
            <w:r w:rsidRPr="000B7988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stosowane są w ramach budowy i rozwoju systemów teleinformatycznych</w:t>
            </w:r>
            <w:r w:rsidR="000B7988" w:rsidRPr="000B7988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A948FF" w:rsidRPr="003820C0" w14:paraId="2F1DE8C6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39A730D9" w14:textId="422B2AB2" w:rsidR="00A948FF" w:rsidRPr="003820C0" w:rsidRDefault="00A948FF" w:rsidP="00A948FF">
            <w:pPr>
              <w:spacing w:before="120" w:after="12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/>
                <w:b/>
              </w:rPr>
              <w:lastRenderedPageBreak/>
              <w:t>2</w:t>
            </w:r>
          </w:p>
        </w:tc>
        <w:tc>
          <w:tcPr>
            <w:tcW w:w="1134" w:type="dxa"/>
          </w:tcPr>
          <w:p w14:paraId="5E09CF0B" w14:textId="0D11D8D7" w:rsidR="00A948FF" w:rsidRPr="003820C0" w:rsidRDefault="00A948FF" w:rsidP="00A948F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/>
                <w:spacing w:val="-1"/>
              </w:rPr>
              <w:t>Prezes</w:t>
            </w:r>
            <w:r>
              <w:rPr>
                <w:rFonts w:ascii="Calibri"/>
                <w:spacing w:val="20"/>
                <w:w w:val="99"/>
              </w:rPr>
              <w:t xml:space="preserve"> </w:t>
            </w:r>
            <w:r>
              <w:rPr>
                <w:rFonts w:ascii="Calibri"/>
                <w:spacing w:val="-1"/>
              </w:rPr>
              <w:t>UODO</w:t>
            </w:r>
          </w:p>
        </w:tc>
        <w:tc>
          <w:tcPr>
            <w:tcW w:w="1984" w:type="dxa"/>
          </w:tcPr>
          <w:p w14:paraId="3958CD83" w14:textId="00B87259" w:rsidR="00A948FF" w:rsidRPr="000B7988" w:rsidRDefault="00A948FF" w:rsidP="000B7988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0B798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pkt 3. „Kamienie milowe” OZPI</w:t>
            </w:r>
          </w:p>
        </w:tc>
        <w:tc>
          <w:tcPr>
            <w:tcW w:w="3827" w:type="dxa"/>
          </w:tcPr>
          <w:p w14:paraId="1ED0DF60" w14:textId="38557467" w:rsidR="00A948FF" w:rsidRPr="003820C0" w:rsidRDefault="00A948FF" w:rsidP="00A948FF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>
              <w:rPr>
                <w:rFonts w:ascii="Calibri" w:hAnsi="Calibri"/>
                <w:spacing w:val="-1"/>
              </w:rPr>
              <w:t>Takie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planowane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przez</w:t>
            </w:r>
            <w:r>
              <w:rPr>
                <w:rFonts w:ascii="Calibri" w:hAnsi="Calibri"/>
                <w:spacing w:val="-9"/>
              </w:rPr>
              <w:t xml:space="preserve"> </w:t>
            </w:r>
            <w:r>
              <w:rPr>
                <w:rFonts w:ascii="Calibri" w:hAnsi="Calibri"/>
              </w:rPr>
              <w:t>projektodawcę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działanie</w:t>
            </w:r>
            <w:r>
              <w:rPr>
                <w:rFonts w:ascii="Calibri" w:hAnsi="Calibri"/>
                <w:spacing w:val="24"/>
                <w:w w:val="99"/>
              </w:rPr>
              <w:t xml:space="preserve"> </w:t>
            </w:r>
            <w:r>
              <w:rPr>
                <w:rFonts w:ascii="Calibri" w:hAnsi="Calibri"/>
              </w:rPr>
              <w:t>należy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ocenić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pozytywnie.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Wspominany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inicjalny</w:t>
            </w:r>
            <w:r>
              <w:rPr>
                <w:rFonts w:ascii="Calibri" w:hAnsi="Calibri"/>
                <w:spacing w:val="2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test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prywatności</w:t>
            </w:r>
            <w:r>
              <w:rPr>
                <w:rFonts w:ascii="Calibri" w:hAnsi="Calibri"/>
                <w:spacing w:val="4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powinien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obejmować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ocenę</w:t>
            </w:r>
            <w:r>
              <w:rPr>
                <w:rFonts w:ascii="Calibri" w:hAnsi="Calibri"/>
                <w:spacing w:val="23"/>
                <w:w w:val="99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skutków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dla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ochrony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danych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osobowych (art.</w:t>
            </w:r>
            <w:r>
              <w:rPr>
                <w:rFonts w:ascii="Calibri" w:hAnsi="Calibri"/>
                <w:spacing w:val="-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35</w:t>
            </w:r>
            <w:r>
              <w:rPr>
                <w:rFonts w:ascii="Calibri" w:hAnsi="Calibri"/>
                <w:spacing w:val="26"/>
                <w:w w:val="99"/>
              </w:rPr>
              <w:t xml:space="preserve"> </w:t>
            </w:r>
            <w:r>
              <w:rPr>
                <w:rFonts w:ascii="Calibri" w:hAnsi="Calibri"/>
              </w:rPr>
              <w:t>rozporządzenia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2016/679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).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Dzięki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jej</w:t>
            </w:r>
            <w:r>
              <w:rPr>
                <w:rFonts w:ascii="Calibri" w:hAnsi="Calibri"/>
                <w:spacing w:val="2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przeprowadzeniu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możliwym</w:t>
            </w:r>
            <w:r>
              <w:rPr>
                <w:rFonts w:ascii="Calibri" w:hAnsi="Calibri"/>
                <w:spacing w:val="-7"/>
              </w:rPr>
              <w:t xml:space="preserve"> </w:t>
            </w:r>
            <w:r>
              <w:rPr>
                <w:rFonts w:ascii="Calibri" w:hAnsi="Calibri"/>
              </w:rPr>
              <w:t>będzie:</w:t>
            </w:r>
            <w:r>
              <w:rPr>
                <w:rFonts w:ascii="Calibri" w:hAnsi="Calibri"/>
                <w:spacing w:val="22"/>
                <w:w w:val="99"/>
              </w:rPr>
              <w:t xml:space="preserve"> </w:t>
            </w:r>
            <w:r>
              <w:rPr>
                <w:rFonts w:ascii="Calibri" w:hAnsi="Calibri"/>
              </w:rPr>
              <w:t>zidentyfikowanie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realnych</w:t>
            </w:r>
            <w:r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>
              <w:rPr>
                <w:rFonts w:ascii="Calibri" w:hAnsi="Calibri"/>
                <w:spacing w:val="-1"/>
              </w:rPr>
              <w:t>ryzyk</w:t>
            </w:r>
            <w:proofErr w:type="spellEnd"/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dla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praw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i</w:t>
            </w:r>
            <w:r>
              <w:rPr>
                <w:rFonts w:ascii="Calibri" w:hAnsi="Calibri"/>
                <w:spacing w:val="25"/>
              </w:rPr>
              <w:t xml:space="preserve"> </w:t>
            </w:r>
            <w:r>
              <w:rPr>
                <w:rFonts w:ascii="Calibri" w:hAnsi="Calibri"/>
              </w:rPr>
              <w:t>wolności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podmiotów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danych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wynikających</w:t>
            </w:r>
            <w:r>
              <w:rPr>
                <w:rFonts w:ascii="Calibri" w:hAnsi="Calibri"/>
                <w:spacing w:val="-4"/>
              </w:rPr>
              <w:t xml:space="preserve"> </w:t>
            </w:r>
            <w:r>
              <w:rPr>
                <w:rFonts w:ascii="Calibri" w:hAnsi="Calibri"/>
              </w:rPr>
              <w:t>z</w:t>
            </w:r>
            <w:r>
              <w:rPr>
                <w:rFonts w:ascii="Calibri" w:hAnsi="Calibri"/>
                <w:spacing w:val="2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planowanego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</w:rPr>
              <w:t>wdrożenia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przedmiotowego</w:t>
            </w:r>
            <w:r>
              <w:rPr>
                <w:rFonts w:ascii="Calibri" w:hAnsi="Calibri"/>
                <w:spacing w:val="2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projektu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  <w:spacing w:val="-1"/>
              </w:rPr>
              <w:lastRenderedPageBreak/>
              <w:t>informatycznego.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</w:rPr>
              <w:t>Jednocześnie</w:t>
            </w:r>
            <w:r>
              <w:rPr>
                <w:rFonts w:ascii="Calibri" w:hAnsi="Calibri"/>
                <w:spacing w:val="-3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pozwoli</w:t>
            </w:r>
            <w:r>
              <w:rPr>
                <w:rFonts w:ascii="Calibri" w:hAnsi="Calibri"/>
                <w:spacing w:val="22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ona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</w:rPr>
              <w:t>także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na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wypracowanie</w:t>
            </w:r>
            <w:r>
              <w:rPr>
                <w:rFonts w:ascii="Calibri" w:hAnsi="Calibri"/>
                <w:spacing w:val="-6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konkretnych</w:t>
            </w:r>
            <w:r>
              <w:rPr>
                <w:rFonts w:ascii="Calibri" w:hAnsi="Calibri"/>
                <w:spacing w:val="23"/>
                <w:w w:val="99"/>
              </w:rPr>
              <w:t xml:space="preserve"> </w:t>
            </w:r>
            <w:r>
              <w:rPr>
                <w:rFonts w:ascii="Calibri" w:hAnsi="Calibri"/>
              </w:rPr>
              <w:t>rozwiązań</w:t>
            </w:r>
            <w:r>
              <w:rPr>
                <w:rFonts w:ascii="Calibri" w:hAnsi="Calibri"/>
                <w:spacing w:val="-8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techniczno-organizacyjnych, które </w:t>
            </w:r>
            <w:r>
              <w:rPr>
                <w:rFonts w:ascii="Calibri" w:hAnsi="Calibri"/>
              </w:rPr>
              <w:t>przyczynią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</w:rPr>
              <w:t>się</w:t>
            </w:r>
            <w:r>
              <w:rPr>
                <w:rFonts w:ascii="Calibri" w:hAnsi="Calibri"/>
                <w:spacing w:val="-5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do</w:t>
            </w:r>
            <w:r>
              <w:rPr>
                <w:rFonts w:ascii="Calibri" w:hAnsi="Calibri"/>
                <w:spacing w:val="-5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minimalizacji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r w:rsidRPr="00477D01">
              <w:rPr>
                <w:rFonts w:ascii="Calibri" w:hAnsi="Calibri"/>
              </w:rPr>
              <w:t>zagrożeń</w:t>
            </w:r>
            <w:r w:rsidRPr="00477D01">
              <w:rPr>
                <w:rFonts w:ascii="Calibri" w:hAnsi="Calibri"/>
                <w:spacing w:val="-6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jakie</w:t>
            </w:r>
            <w:r w:rsidRPr="00477D01">
              <w:rPr>
                <w:rFonts w:ascii="Calibri" w:hAnsi="Calibri"/>
                <w:spacing w:val="22"/>
                <w:w w:val="99"/>
              </w:rPr>
              <w:t xml:space="preserve"> </w:t>
            </w:r>
            <w:r w:rsidRPr="00477D01">
              <w:rPr>
                <w:rFonts w:ascii="Calibri" w:hAnsi="Calibri"/>
              </w:rPr>
              <w:t>płyną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r w:rsidRPr="00477D01">
              <w:rPr>
                <w:rFonts w:ascii="Calibri" w:hAnsi="Calibri"/>
              </w:rPr>
              <w:t>z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uprzednio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</w:rPr>
              <w:t>zmapowanych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proofErr w:type="spellStart"/>
            <w:r w:rsidRPr="00477D01">
              <w:rPr>
                <w:rFonts w:ascii="Calibri" w:hAnsi="Calibri"/>
                <w:spacing w:val="-1"/>
              </w:rPr>
              <w:t>ryzyk</w:t>
            </w:r>
            <w:proofErr w:type="spellEnd"/>
            <w:r w:rsidRPr="00477D01">
              <w:rPr>
                <w:rFonts w:ascii="Calibri" w:hAnsi="Calibri"/>
                <w:spacing w:val="-1"/>
              </w:rPr>
              <w:t>.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r w:rsidRPr="00477D01">
              <w:rPr>
                <w:rFonts w:ascii="Calibri" w:hAnsi="Calibri"/>
              </w:rPr>
              <w:t>W</w:t>
            </w:r>
            <w:r w:rsidRPr="00477D01">
              <w:rPr>
                <w:rFonts w:ascii="Calibri" w:hAnsi="Calibri"/>
                <w:spacing w:val="23"/>
                <w:w w:val="99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ramach</w:t>
            </w:r>
            <w:r w:rsidRPr="00477D01">
              <w:rPr>
                <w:rFonts w:ascii="Calibri" w:hAnsi="Calibri"/>
                <w:spacing w:val="-5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wspomnianego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testu</w:t>
            </w:r>
            <w:r w:rsidRPr="00477D01">
              <w:rPr>
                <w:rFonts w:ascii="Calibri" w:hAnsi="Calibri"/>
                <w:spacing w:val="-4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powinna</w:t>
            </w:r>
            <w:r w:rsidRPr="00477D01">
              <w:rPr>
                <w:rFonts w:ascii="Calibri" w:hAnsi="Calibri"/>
                <w:spacing w:val="-5"/>
              </w:rPr>
              <w:t xml:space="preserve"> </w:t>
            </w:r>
            <w:r w:rsidRPr="00477D01">
              <w:rPr>
                <w:rFonts w:ascii="Calibri" w:hAnsi="Calibri"/>
              </w:rPr>
              <w:t>zostać</w:t>
            </w:r>
            <w:r w:rsidRPr="00477D01">
              <w:rPr>
                <w:rFonts w:ascii="Calibri" w:hAnsi="Calibri"/>
                <w:spacing w:val="25"/>
                <w:w w:val="99"/>
              </w:rPr>
              <w:t xml:space="preserve"> </w:t>
            </w:r>
            <w:r w:rsidRPr="00477D01">
              <w:rPr>
                <w:rFonts w:ascii="Calibri" w:hAnsi="Calibri"/>
              </w:rPr>
              <w:t>także</w:t>
            </w:r>
            <w:r w:rsidRPr="00477D01">
              <w:rPr>
                <w:rFonts w:ascii="Calibri" w:hAnsi="Calibri"/>
                <w:spacing w:val="-4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przeprowadzona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</w:rPr>
              <w:t>analiza</w:t>
            </w:r>
            <w:r w:rsidRPr="00477D01">
              <w:rPr>
                <w:rFonts w:ascii="Calibri" w:hAnsi="Calibri"/>
                <w:spacing w:val="-4"/>
              </w:rPr>
              <w:t xml:space="preserve"> </w:t>
            </w:r>
            <w:r w:rsidRPr="00477D01">
              <w:rPr>
                <w:rFonts w:ascii="Calibri" w:hAnsi="Calibri"/>
              </w:rPr>
              <w:t>i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r w:rsidRPr="00477D01">
              <w:rPr>
                <w:rFonts w:ascii="Calibri" w:hAnsi="Calibri"/>
              </w:rPr>
              <w:t>przegląd</w:t>
            </w:r>
            <w:r w:rsidRPr="00477D01">
              <w:rPr>
                <w:rFonts w:ascii="Calibri" w:hAnsi="Calibri"/>
                <w:spacing w:val="22"/>
                <w:w w:val="99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ukierunkowany na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ustalenie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czy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</w:rPr>
              <w:t>pośród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danych</w:t>
            </w:r>
            <w:r w:rsidRPr="00477D01">
              <w:rPr>
                <w:rFonts w:ascii="Calibri" w:hAnsi="Calibri"/>
                <w:spacing w:val="24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osobowych</w:t>
            </w:r>
            <w:r w:rsidRPr="00477D01">
              <w:rPr>
                <w:rFonts w:ascii="Calibri" w:hAnsi="Calibri"/>
                <w:spacing w:val="-7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przetwarzanych</w:t>
            </w:r>
            <w:r w:rsidRPr="00477D01">
              <w:rPr>
                <w:rFonts w:ascii="Calibri" w:hAnsi="Calibri"/>
                <w:spacing w:val="-5"/>
              </w:rPr>
              <w:t xml:space="preserve"> </w:t>
            </w:r>
            <w:r w:rsidRPr="00477D01">
              <w:rPr>
                <w:rFonts w:ascii="Calibri" w:hAnsi="Calibri"/>
              </w:rPr>
              <w:t>w</w:t>
            </w:r>
            <w:r w:rsidRPr="00477D01">
              <w:rPr>
                <w:rFonts w:ascii="Calibri" w:hAnsi="Calibri"/>
                <w:spacing w:val="-6"/>
              </w:rPr>
              <w:t xml:space="preserve"> </w:t>
            </w:r>
            <w:r w:rsidRPr="00477D01">
              <w:rPr>
                <w:rFonts w:ascii="Calibri" w:hAnsi="Calibri"/>
              </w:rPr>
              <w:t>związku</w:t>
            </w:r>
            <w:r w:rsidRPr="00477D01">
              <w:rPr>
                <w:rFonts w:ascii="Calibri" w:hAnsi="Calibri"/>
                <w:spacing w:val="-6"/>
              </w:rPr>
              <w:t xml:space="preserve"> </w:t>
            </w:r>
            <w:r w:rsidRPr="00477D01">
              <w:rPr>
                <w:rFonts w:ascii="Calibri" w:hAnsi="Calibri"/>
              </w:rPr>
              <w:t>z</w:t>
            </w:r>
            <w:r w:rsidRPr="00477D01">
              <w:rPr>
                <w:rFonts w:ascii="Calibri" w:hAnsi="Calibri"/>
                <w:spacing w:val="23"/>
              </w:rPr>
              <w:t xml:space="preserve"> </w:t>
            </w:r>
            <w:r w:rsidRPr="00477D01">
              <w:rPr>
                <w:rFonts w:ascii="Calibri" w:hAnsi="Calibri"/>
              </w:rPr>
              <w:t>realizacją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projektu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informatycznego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</w:rPr>
              <w:t>znajdują</w:t>
            </w:r>
            <w:r w:rsidRPr="00477D01">
              <w:rPr>
                <w:rFonts w:ascii="Calibri" w:hAnsi="Calibri"/>
                <w:spacing w:val="-3"/>
              </w:rPr>
              <w:t xml:space="preserve"> </w:t>
            </w:r>
            <w:r w:rsidRPr="00477D01">
              <w:rPr>
                <w:rFonts w:ascii="Calibri" w:hAnsi="Calibri"/>
              </w:rPr>
              <w:t>się</w:t>
            </w:r>
            <w:r w:rsidRPr="00477D01">
              <w:rPr>
                <w:rFonts w:ascii="Calibri" w:hAnsi="Calibri"/>
                <w:spacing w:val="23"/>
                <w:w w:val="99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dane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 xml:space="preserve">osobowe </w:t>
            </w:r>
            <w:bookmarkStart w:id="0" w:name="_Hlk233199171"/>
            <w:r w:rsidRPr="00477D01">
              <w:rPr>
                <w:rFonts w:ascii="Calibri" w:hAnsi="Calibri"/>
                <w:spacing w:val="-1"/>
              </w:rPr>
              <w:t>szczególnej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kategorii</w:t>
            </w:r>
            <w:r w:rsidRPr="00477D01">
              <w:rPr>
                <w:rFonts w:ascii="Calibri" w:hAnsi="Calibri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(np.</w:t>
            </w:r>
            <w:r w:rsidRPr="00477D01">
              <w:rPr>
                <w:rFonts w:ascii="Calibri" w:hAnsi="Calibri"/>
                <w:spacing w:val="-2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 xml:space="preserve">dane </w:t>
            </w:r>
            <w:r w:rsidRPr="00477D01">
              <w:rPr>
                <w:rFonts w:ascii="Calibri" w:hAnsi="Calibri"/>
              </w:rPr>
              <w:t>o</w:t>
            </w:r>
            <w:r w:rsidRPr="00477D01">
              <w:rPr>
                <w:rFonts w:ascii="Calibri" w:hAnsi="Calibri"/>
                <w:spacing w:val="27"/>
              </w:rPr>
              <w:t xml:space="preserve"> </w:t>
            </w:r>
            <w:r w:rsidRPr="00477D01">
              <w:rPr>
                <w:rFonts w:ascii="Calibri" w:hAnsi="Calibri"/>
              </w:rPr>
              <w:t>niepełnosprawności</w:t>
            </w:r>
            <w:bookmarkEnd w:id="0"/>
            <w:r w:rsidRPr="00477D01">
              <w:rPr>
                <w:rFonts w:ascii="Calibri" w:hAnsi="Calibri"/>
              </w:rPr>
              <w:t>,</w:t>
            </w:r>
            <w:r w:rsidRPr="00477D01">
              <w:rPr>
                <w:rFonts w:ascii="Calibri" w:hAnsi="Calibri"/>
                <w:spacing w:val="-7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jakie</w:t>
            </w:r>
            <w:r w:rsidRPr="00477D01">
              <w:rPr>
                <w:rFonts w:ascii="Calibri" w:hAnsi="Calibri"/>
                <w:spacing w:val="-8"/>
              </w:rPr>
              <w:t xml:space="preserve"> </w:t>
            </w:r>
            <w:r w:rsidRPr="00477D01">
              <w:rPr>
                <w:rFonts w:ascii="Calibri" w:hAnsi="Calibri"/>
              </w:rPr>
              <w:t>mogą</w:t>
            </w:r>
            <w:r w:rsidRPr="00477D01">
              <w:rPr>
                <w:rFonts w:ascii="Calibri" w:hAnsi="Calibri"/>
                <w:spacing w:val="-9"/>
              </w:rPr>
              <w:t xml:space="preserve"> </w:t>
            </w:r>
            <w:r w:rsidRPr="00477D01">
              <w:rPr>
                <w:rFonts w:ascii="Calibri" w:hAnsi="Calibri"/>
              </w:rPr>
              <w:t>pojawić</w:t>
            </w:r>
            <w:r w:rsidRPr="00477D01">
              <w:rPr>
                <w:rFonts w:ascii="Calibri" w:hAnsi="Calibri"/>
                <w:spacing w:val="-8"/>
              </w:rPr>
              <w:t xml:space="preserve"> </w:t>
            </w:r>
            <w:r w:rsidRPr="00477D01">
              <w:rPr>
                <w:rFonts w:ascii="Calibri" w:hAnsi="Calibri"/>
              </w:rPr>
              <w:t>się</w:t>
            </w:r>
            <w:r w:rsidRPr="00477D01">
              <w:rPr>
                <w:rFonts w:ascii="Calibri" w:hAnsi="Calibri"/>
                <w:spacing w:val="-9"/>
              </w:rPr>
              <w:t xml:space="preserve"> </w:t>
            </w:r>
            <w:r w:rsidRPr="00477D01">
              <w:rPr>
                <w:rFonts w:ascii="Calibri" w:hAnsi="Calibri"/>
              </w:rPr>
              <w:t>w</w:t>
            </w:r>
            <w:r w:rsidRPr="00477D01">
              <w:rPr>
                <w:rFonts w:ascii="Calibri" w:hAnsi="Calibri"/>
                <w:spacing w:val="21"/>
                <w:w w:val="99"/>
              </w:rPr>
              <w:t xml:space="preserve"> </w:t>
            </w:r>
            <w:r w:rsidRPr="00477D01">
              <w:rPr>
                <w:rFonts w:ascii="Calibri" w:hAnsi="Calibri"/>
              </w:rPr>
              <w:t>związku</w:t>
            </w:r>
            <w:r w:rsidRPr="00477D01">
              <w:rPr>
                <w:rFonts w:ascii="Calibri" w:hAnsi="Calibri"/>
                <w:spacing w:val="-7"/>
              </w:rPr>
              <w:t xml:space="preserve"> </w:t>
            </w:r>
            <w:r w:rsidRPr="00477D01">
              <w:rPr>
                <w:rFonts w:ascii="Calibri" w:hAnsi="Calibri"/>
              </w:rPr>
              <w:t>z</w:t>
            </w:r>
            <w:r w:rsidRPr="00477D01">
              <w:rPr>
                <w:rFonts w:ascii="Calibri" w:hAnsi="Calibri"/>
                <w:spacing w:val="-6"/>
              </w:rPr>
              <w:t xml:space="preserve"> </w:t>
            </w:r>
            <w:r w:rsidRPr="00477D01">
              <w:rPr>
                <w:rFonts w:ascii="Calibri" w:hAnsi="Calibri"/>
              </w:rPr>
              <w:t>realizacją</w:t>
            </w:r>
            <w:r w:rsidRPr="00477D01">
              <w:rPr>
                <w:rFonts w:ascii="Calibri" w:hAnsi="Calibri"/>
                <w:spacing w:val="-7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projektów</w:t>
            </w:r>
            <w:r w:rsidRPr="00477D01">
              <w:rPr>
                <w:rFonts w:ascii="Calibri" w:hAnsi="Calibri"/>
                <w:spacing w:val="-6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unijnych),</w:t>
            </w:r>
            <w:r w:rsidRPr="00477D01">
              <w:rPr>
                <w:rFonts w:ascii="Calibri" w:hAnsi="Calibri"/>
                <w:spacing w:val="-6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które</w:t>
            </w:r>
            <w:r w:rsidRPr="00477D01">
              <w:rPr>
                <w:rFonts w:ascii="Calibri" w:hAnsi="Calibri"/>
                <w:spacing w:val="22"/>
                <w:w w:val="99"/>
              </w:rPr>
              <w:t xml:space="preserve"> </w:t>
            </w:r>
            <w:r w:rsidRPr="00477D01">
              <w:rPr>
                <w:rFonts w:ascii="Calibri" w:hAnsi="Calibri"/>
              </w:rPr>
              <w:t>podlegają</w:t>
            </w:r>
            <w:r w:rsidRPr="00477D01">
              <w:rPr>
                <w:rFonts w:ascii="Calibri" w:hAnsi="Calibri"/>
                <w:spacing w:val="-5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szczególnej</w:t>
            </w:r>
            <w:r w:rsidRPr="00477D01">
              <w:rPr>
                <w:rFonts w:ascii="Calibri" w:hAnsi="Calibri"/>
                <w:spacing w:val="-5"/>
              </w:rPr>
              <w:t xml:space="preserve"> </w:t>
            </w:r>
            <w:r w:rsidRPr="00477D01">
              <w:rPr>
                <w:rFonts w:ascii="Calibri" w:hAnsi="Calibri"/>
                <w:spacing w:val="-1"/>
              </w:rPr>
              <w:t>ochronie.</w:t>
            </w:r>
          </w:p>
        </w:tc>
        <w:tc>
          <w:tcPr>
            <w:tcW w:w="1701" w:type="dxa"/>
          </w:tcPr>
          <w:p w14:paraId="4E1635F9" w14:textId="77777777" w:rsidR="00A948FF" w:rsidRPr="003820C0" w:rsidRDefault="00A948FF" w:rsidP="00A948FF">
            <w:pPr>
              <w:pStyle w:val="TableParagraph"/>
              <w:spacing w:before="1" w:line="265" w:lineRule="exact"/>
              <w:ind w:left="103"/>
              <w:rPr>
                <w:rFonts w:cstheme="minorHAnsi"/>
                <w:spacing w:val="-1"/>
              </w:rPr>
            </w:pPr>
          </w:p>
        </w:tc>
        <w:tc>
          <w:tcPr>
            <w:tcW w:w="5896" w:type="dxa"/>
          </w:tcPr>
          <w:p w14:paraId="4E699FD7" w14:textId="05EEE38B" w:rsidR="00A948FF" w:rsidRDefault="000B7988" w:rsidP="00A948F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ramach projektu nie będą przetwarzane dane osobowe </w:t>
            </w:r>
            <w:r w:rsidR="00193538" w:rsidRPr="00193538">
              <w:rPr>
                <w:rFonts w:asciiTheme="minorHAnsi" w:hAnsiTheme="minorHAnsi" w:cstheme="minorHAnsi"/>
                <w:sz w:val="22"/>
                <w:szCs w:val="22"/>
              </w:rPr>
              <w:t>szczególnej kategorii (np. dane o niepełnosprawności</w:t>
            </w:r>
            <w:r w:rsidR="00193538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85359A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550DF2D" w14:textId="5ED31274" w:rsidR="0085359A" w:rsidRPr="000B7988" w:rsidRDefault="0085359A" w:rsidP="0085359A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Niemniej jednak, </w:t>
            </w:r>
            <w:r w:rsidRPr="000B7988">
              <w:rPr>
                <w:rFonts w:asciiTheme="minorHAnsi" w:hAnsiTheme="minorHAnsi" w:cstheme="minorHAnsi"/>
                <w:sz w:val="22"/>
                <w:szCs w:val="22"/>
              </w:rPr>
              <w:t>zgodnie z OZPI, w projekcie zostanie przeprowadzony inicjalny test prywatności, w ramach którego na wczesnym etapie projektu zostanie wykonana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analiza w celu określenia jakie kategorie danych osobowych, w jakim zakresie będą przetwarzane, podstawy prawne przetwarzania, na których to przetwarzanie będzie oparte,</w:t>
            </w:r>
            <w:r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określony zostanie 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„cykl życia” danych osobowych jakie mają być przetwarzane przy wykorzystaniu systemu ZORZA (od momentu ich pozyskania do ich usunięcia),</w:t>
            </w:r>
            <w:r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role i obowiązki (w tym też te z obszaru ochrony danych osobowych) poszczególnych podmiotów, które będą miały realny dostęp do danych 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lastRenderedPageBreak/>
              <w:t>znajdujących się w systemie ZORZA.</w:t>
            </w:r>
          </w:p>
          <w:p w14:paraId="452171F7" w14:textId="2A8E835C" w:rsidR="00193538" w:rsidRPr="003820C0" w:rsidRDefault="00193538" w:rsidP="00A948F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48FF" w:rsidRPr="003820C0" w14:paraId="79E5E579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15029553" w14:textId="74B2C869" w:rsidR="00A948FF" w:rsidRDefault="00A948FF" w:rsidP="00A948FF">
            <w:pPr>
              <w:spacing w:before="120" w:after="12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lastRenderedPageBreak/>
              <w:t>3</w:t>
            </w:r>
          </w:p>
        </w:tc>
        <w:tc>
          <w:tcPr>
            <w:tcW w:w="1134" w:type="dxa"/>
          </w:tcPr>
          <w:p w14:paraId="1F274AB3" w14:textId="09BF481A" w:rsidR="00A948FF" w:rsidRDefault="00A948FF" w:rsidP="00A948FF">
            <w:pPr>
              <w:spacing w:before="60" w:after="60"/>
              <w:jc w:val="center"/>
              <w:rPr>
                <w:rFonts w:ascii="Calibri"/>
                <w:spacing w:val="-1"/>
              </w:rPr>
            </w:pPr>
            <w:r>
              <w:rPr>
                <w:rFonts w:ascii="Calibri"/>
                <w:spacing w:val="-1"/>
              </w:rPr>
              <w:t>Prezes</w:t>
            </w:r>
            <w:r>
              <w:rPr>
                <w:rFonts w:ascii="Calibri"/>
                <w:spacing w:val="20"/>
                <w:w w:val="99"/>
              </w:rPr>
              <w:t xml:space="preserve"> </w:t>
            </w:r>
            <w:r>
              <w:rPr>
                <w:rFonts w:ascii="Calibri"/>
                <w:spacing w:val="-1"/>
              </w:rPr>
              <w:t>UODO</w:t>
            </w:r>
          </w:p>
        </w:tc>
        <w:tc>
          <w:tcPr>
            <w:tcW w:w="1984" w:type="dxa"/>
          </w:tcPr>
          <w:p w14:paraId="0A3DCCEA" w14:textId="77777777" w:rsidR="00A948FF" w:rsidRPr="00193538" w:rsidRDefault="00A948FF" w:rsidP="00193538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pkt 2 „Efekty projektu” </w:t>
            </w:r>
            <w:proofErr w:type="spellStart"/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ppkt</w:t>
            </w:r>
            <w:proofErr w:type="spellEnd"/>
          </w:p>
          <w:p w14:paraId="7FEADAB6" w14:textId="77777777" w:rsidR="00A948FF" w:rsidRPr="00193538" w:rsidRDefault="00A948FF" w:rsidP="00193538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2.1. „Cele i korzyści wynikające z projektu” OZPI tabela Cel – 1, korzyści w związku z zapewnieniem mechanizmów zaawansowanej analityki predykcyjnej AI oraz uczenia maszynowego. W tym samym punkcie w </w:t>
            </w:r>
            <w:proofErr w:type="spellStart"/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ppkt</w:t>
            </w:r>
            <w:proofErr w:type="spellEnd"/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2.2.</w:t>
            </w:r>
          </w:p>
          <w:p w14:paraId="40A92808" w14:textId="77777777" w:rsidR="00A948FF" w:rsidRPr="00193538" w:rsidRDefault="00A948FF" w:rsidP="00193538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„Udostępnione e- usługi OZPI” w tabeli w l.p. 4 oraz w związku z pkt 7 </w:t>
            </w:r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lastRenderedPageBreak/>
              <w:t xml:space="preserve">„Architektura” </w:t>
            </w:r>
            <w:proofErr w:type="spellStart"/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ppkt</w:t>
            </w:r>
            <w:proofErr w:type="spellEnd"/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7.1. Lista systemów </w:t>
            </w:r>
            <w:proofErr w:type="spellStart"/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wykorzystywanyc</w:t>
            </w:r>
            <w:proofErr w:type="spellEnd"/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h w projekcie OZPI w tabeli w</w:t>
            </w:r>
          </w:p>
          <w:p w14:paraId="41697BAF" w14:textId="347193FF" w:rsidR="00A948FF" w:rsidRPr="00193538" w:rsidRDefault="00A948FF" w:rsidP="00193538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193538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l.p. 1 oraz l.p. 13</w:t>
            </w:r>
          </w:p>
        </w:tc>
        <w:tc>
          <w:tcPr>
            <w:tcW w:w="3827" w:type="dxa"/>
          </w:tcPr>
          <w:p w14:paraId="6A5080BA" w14:textId="77777777" w:rsidR="00A948FF" w:rsidRPr="00193538" w:rsidRDefault="00A948FF" w:rsidP="00193538">
            <w:pPr>
              <w:widowControl w:val="0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lastRenderedPageBreak/>
              <w:t>Cel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wykorzystania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AI</w:t>
            </w:r>
            <w:r w:rsidRPr="00193538">
              <w:rPr>
                <w:rFonts w:ascii="Calibri" w:hAnsi="Calibri"/>
                <w:spacing w:val="-1"/>
              </w:rPr>
              <w:t xml:space="preserve"> został </w:t>
            </w:r>
            <w:r>
              <w:rPr>
                <w:rFonts w:ascii="Calibri" w:hAnsi="Calibri"/>
                <w:spacing w:val="-1"/>
              </w:rPr>
              <w:t>wskazany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przez</w:t>
            </w:r>
          </w:p>
          <w:p w14:paraId="2D673E5B" w14:textId="77777777" w:rsidR="00A948FF" w:rsidRPr="00193538" w:rsidRDefault="00A948FF" w:rsidP="00193538">
            <w:pPr>
              <w:widowControl w:val="0"/>
              <w:rPr>
                <w:rFonts w:ascii="Calibri" w:hAnsi="Calibri"/>
                <w:spacing w:val="-1"/>
              </w:rPr>
            </w:pPr>
            <w:r w:rsidRPr="00193538">
              <w:rPr>
                <w:rFonts w:ascii="Calibri" w:hAnsi="Calibri"/>
                <w:spacing w:val="-1"/>
              </w:rPr>
              <w:t>projektodawcę, ale:</w:t>
            </w:r>
          </w:p>
          <w:p w14:paraId="6CCFFA47" w14:textId="77777777" w:rsidR="00A948FF" w:rsidRPr="00193538" w:rsidRDefault="00A948FF" w:rsidP="00193538">
            <w:pPr>
              <w:widowControl w:val="0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nie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jest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do</w:t>
            </w:r>
            <w:r w:rsidRPr="00193538">
              <w:rPr>
                <w:rFonts w:ascii="Calibri" w:hAnsi="Calibri"/>
                <w:spacing w:val="-1"/>
              </w:rPr>
              <w:t xml:space="preserve"> końca </w:t>
            </w:r>
            <w:r>
              <w:rPr>
                <w:rFonts w:ascii="Calibri" w:hAnsi="Calibri"/>
                <w:spacing w:val="-1"/>
              </w:rPr>
              <w:t>jasnym,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czy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wsparcie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AI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ma</w:t>
            </w:r>
            <w:r w:rsidRPr="00193538">
              <w:rPr>
                <w:rFonts w:ascii="Calibri" w:hAnsi="Calibri"/>
                <w:spacing w:val="-1"/>
              </w:rPr>
              <w:t xml:space="preserve"> służyć użytkownikom </w:t>
            </w:r>
            <w:r>
              <w:rPr>
                <w:rFonts w:ascii="Calibri" w:hAnsi="Calibri"/>
                <w:spacing w:val="-1"/>
              </w:rPr>
              <w:t>projektu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informatycznego,</w:t>
            </w:r>
            <w:r w:rsidRPr="00193538">
              <w:rPr>
                <w:rFonts w:ascii="Calibri" w:hAnsi="Calibri"/>
                <w:spacing w:val="-1"/>
              </w:rPr>
              <w:t xml:space="preserve"> a w </w:t>
            </w:r>
            <w:r>
              <w:rPr>
                <w:rFonts w:ascii="Calibri" w:hAnsi="Calibri"/>
                <w:spacing w:val="-1"/>
              </w:rPr>
              <w:t>konsekwencji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czy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planowana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do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wykorzystania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sztuczna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inteligencja</w:t>
            </w:r>
            <w:r w:rsidRPr="00193538">
              <w:rPr>
                <w:rFonts w:ascii="Calibri" w:hAnsi="Calibri"/>
                <w:spacing w:val="-1"/>
              </w:rPr>
              <w:t xml:space="preserve"> będzie w </w:t>
            </w:r>
            <w:r>
              <w:rPr>
                <w:rFonts w:ascii="Calibri" w:hAnsi="Calibri"/>
                <w:spacing w:val="-1"/>
              </w:rPr>
              <w:t>jakimkolwiek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stopniu</w:t>
            </w:r>
            <w:r w:rsidRPr="00193538">
              <w:rPr>
                <w:rFonts w:ascii="Calibri" w:hAnsi="Calibri"/>
                <w:spacing w:val="-1"/>
              </w:rPr>
              <w:t xml:space="preserve"> przetwarzała </w:t>
            </w:r>
            <w:r>
              <w:rPr>
                <w:rFonts w:ascii="Calibri" w:hAnsi="Calibri"/>
                <w:spacing w:val="-1"/>
              </w:rPr>
              <w:t>ich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dane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osobowe,</w:t>
            </w:r>
            <w:r w:rsidRPr="00193538">
              <w:rPr>
                <w:rFonts w:ascii="Calibri" w:hAnsi="Calibri"/>
                <w:spacing w:val="-1"/>
              </w:rPr>
              <w:t xml:space="preserve"> a jeśli </w:t>
            </w:r>
            <w:r>
              <w:rPr>
                <w:rFonts w:ascii="Calibri" w:hAnsi="Calibri"/>
                <w:spacing w:val="-1"/>
              </w:rPr>
              <w:t>tak</w:t>
            </w:r>
            <w:r w:rsidRPr="00193538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to</w:t>
            </w:r>
            <w:r w:rsidRPr="00193538">
              <w:rPr>
                <w:rFonts w:ascii="Calibri" w:hAnsi="Calibri"/>
                <w:spacing w:val="-1"/>
              </w:rPr>
              <w:t xml:space="preserve"> w </w:t>
            </w:r>
            <w:r>
              <w:rPr>
                <w:rFonts w:ascii="Calibri" w:hAnsi="Calibri"/>
                <w:spacing w:val="-1"/>
              </w:rPr>
              <w:t>jakim</w:t>
            </w:r>
            <w:r w:rsidRPr="00193538">
              <w:rPr>
                <w:rFonts w:ascii="Calibri" w:hAnsi="Calibri"/>
                <w:spacing w:val="-1"/>
              </w:rPr>
              <w:t xml:space="preserve"> zakresie,</w:t>
            </w:r>
          </w:p>
          <w:p w14:paraId="3B9A9EAE" w14:textId="77777777" w:rsidR="00A948FF" w:rsidRPr="00477D01" w:rsidRDefault="00A948FF" w:rsidP="00193538">
            <w:pPr>
              <w:widowControl w:val="0"/>
              <w:rPr>
                <w:rFonts w:ascii="Calibri" w:hAnsi="Calibri"/>
                <w:spacing w:val="-1"/>
              </w:rPr>
            </w:pPr>
            <w:r w:rsidRPr="00193538">
              <w:rPr>
                <w:rFonts w:ascii="Calibri" w:hAnsi="Calibri"/>
                <w:spacing w:val="-1"/>
              </w:rPr>
              <w:t xml:space="preserve">wnioskodawca musi zadbać o doprecyzowanie kwestii planowanego wykorzystania wsparcia AI i jego ewentualnego wpływu na przetwarzanie danych osobowych. W tym celu powinien on – przy uwzględnieniu zasad </w:t>
            </w:r>
            <w:r w:rsidRPr="00193538">
              <w:rPr>
                <w:rFonts w:ascii="Calibri" w:hAnsi="Calibri"/>
                <w:spacing w:val="-1"/>
              </w:rPr>
              <w:lastRenderedPageBreak/>
              <w:t xml:space="preserve">przetwarzania danych osobowych, a zwłaszcza zasady zgodności z prawem, przejrzystości oraz rozliczalności (art. 5 rozporządzenia 2016/679) – w toku planowanego testu prywatności (o którym wspomina się w pkt. 3 „Kamienie milowe” drugi wiersz OZPI) pamiętać o konieczności uwzględnienia ochrony danych w fazie projektowania oraz domyślnej ochroną danych art. 25 rozporządzenia 2016/679). Stosownie nowoczesnych technologii (planowane wsparcie AI) i związane z tym przetwarzanie danych osobowych wymaga przeprowadzania testu prywatności, w tym uwzględnienia ochrony danych zarówno w toku </w:t>
            </w:r>
            <w:r w:rsidRPr="00477D01">
              <w:rPr>
                <w:rFonts w:ascii="Calibri" w:hAnsi="Calibri"/>
                <w:spacing w:val="-1"/>
              </w:rPr>
              <w:t>projektowania jak i wykonywania przedmiotowego projektu (art. 35 rozporządzenia 2016/679). Niezależnie od powyższego niezbędna będzie przypuszczalnie również osobna analiza pod względem</w:t>
            </w:r>
          </w:p>
          <w:p w14:paraId="35C63D52" w14:textId="77777777" w:rsidR="00A948FF" w:rsidRPr="00477D01" w:rsidRDefault="00A948FF" w:rsidP="00193538">
            <w:pPr>
              <w:widowControl w:val="0"/>
              <w:rPr>
                <w:rFonts w:ascii="Calibri" w:hAnsi="Calibri"/>
                <w:spacing w:val="-1"/>
              </w:rPr>
            </w:pPr>
            <w:r w:rsidRPr="00477D01">
              <w:rPr>
                <w:rFonts w:ascii="Calibri" w:hAnsi="Calibri"/>
                <w:spacing w:val="-1"/>
              </w:rPr>
              <w:t xml:space="preserve">zgodności planowanych operacji przetwarzania z Aktem w sprawie sztucznej inteligencji (AI </w:t>
            </w:r>
            <w:proofErr w:type="spellStart"/>
            <w:r w:rsidRPr="00477D01">
              <w:rPr>
                <w:rFonts w:ascii="Calibri" w:hAnsi="Calibri"/>
                <w:spacing w:val="-1"/>
              </w:rPr>
              <w:t>Act</w:t>
            </w:r>
            <w:proofErr w:type="spellEnd"/>
            <w:r w:rsidRPr="00477D01">
              <w:rPr>
                <w:rFonts w:ascii="Calibri" w:hAnsi="Calibri"/>
                <w:spacing w:val="-1"/>
              </w:rPr>
              <w:t xml:space="preserve">). W związku z planowanym wykorzystaniem wsparcia AI zalecanym jest także wzięcie przez projektodawcę pod rozwagę opinię Europejskiej Rady Ochrony Danych (EROD) 28/2024 w sprawie wykorzystania danych osobowych do </w:t>
            </w:r>
            <w:r w:rsidRPr="00477D01">
              <w:rPr>
                <w:rFonts w:ascii="Calibri" w:hAnsi="Calibri"/>
                <w:spacing w:val="-1"/>
              </w:rPr>
              <w:lastRenderedPageBreak/>
              <w:t>opracowywania i wdrażania modeli sztucznej inteligencji . Określono w niej kryteria pozwalające ustalić kiedy i w jaki sposób modele sztucznej inteligencji można uznać za realnie anonimowe oraz jakie metody uniemożliwiające identyfikację osób fizycznych można</w:t>
            </w:r>
          </w:p>
          <w:p w14:paraId="06BACD6E" w14:textId="112B50E7" w:rsidR="00A948FF" w:rsidRDefault="00A948FF" w:rsidP="00193538">
            <w:pPr>
              <w:widowControl w:val="0"/>
              <w:rPr>
                <w:rFonts w:ascii="Calibri" w:hAnsi="Calibri"/>
                <w:spacing w:val="-1"/>
              </w:rPr>
            </w:pPr>
            <w:r w:rsidRPr="00477D01">
              <w:rPr>
                <w:rFonts w:ascii="Calibri" w:hAnsi="Calibri"/>
                <w:spacing w:val="-1"/>
              </w:rPr>
              <w:t>zastosować, aby zapewnić anonimowość. Zaznaczyć należy, że odpowiednie środki techniczne i organizacyjne powinny</w:t>
            </w:r>
            <w:r w:rsidRPr="00193538">
              <w:rPr>
                <w:rFonts w:ascii="Calibri" w:hAnsi="Calibri"/>
                <w:spacing w:val="-1"/>
              </w:rPr>
              <w:t xml:space="preserve"> uniemożliwia stosowanie sztucznej inteligencji  w celu </w:t>
            </w:r>
            <w:r w:rsidRPr="00477D01">
              <w:rPr>
                <w:rFonts w:ascii="Calibri" w:hAnsi="Calibri"/>
                <w:spacing w:val="-1"/>
              </w:rPr>
              <w:t>niedozwolonego profilowania i zautomatyzowanego podejmowania decyzji (art. 22 ust. 1 rozporządzenia 2016/679). Ważnym jest, aby użytkownicy korzystający z AI byli we właściwy sposób informowani o sposobie jej funkcjonowania. Pozwoli to administratorowi danych na realizacje zasad przetwarzania  danych osobowych zwłaszcza zasady: rozliczalności, rzetelności i przejrzystości.</w:t>
            </w:r>
          </w:p>
        </w:tc>
        <w:tc>
          <w:tcPr>
            <w:tcW w:w="1701" w:type="dxa"/>
          </w:tcPr>
          <w:p w14:paraId="4767BB2B" w14:textId="77777777" w:rsidR="00A948FF" w:rsidRPr="003820C0" w:rsidRDefault="00A948FF" w:rsidP="00A948FF">
            <w:pPr>
              <w:pStyle w:val="TableParagraph"/>
              <w:spacing w:before="1" w:line="265" w:lineRule="exact"/>
              <w:ind w:left="103"/>
              <w:rPr>
                <w:rFonts w:cstheme="minorHAnsi"/>
                <w:spacing w:val="-1"/>
              </w:rPr>
            </w:pPr>
          </w:p>
        </w:tc>
        <w:tc>
          <w:tcPr>
            <w:tcW w:w="5896" w:type="dxa"/>
          </w:tcPr>
          <w:p w14:paraId="7987FF4F" w14:textId="3216F189" w:rsidR="0085359A" w:rsidRDefault="0085359A" w:rsidP="0085359A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</w:t>
            </w:r>
            <w:r w:rsidRPr="00374EAA">
              <w:rPr>
                <w:rFonts w:asciiTheme="minorHAnsi" w:hAnsiTheme="minorHAnsi" w:cstheme="minorHAnsi"/>
                <w:sz w:val="22"/>
                <w:szCs w:val="22"/>
              </w:rPr>
              <w:t xml:space="preserve">rojekt ZORZA jest projektem typu </w:t>
            </w:r>
            <w:proofErr w:type="spellStart"/>
            <w:r w:rsidRPr="00374EAA">
              <w:rPr>
                <w:rFonts w:asciiTheme="minorHAnsi" w:hAnsiTheme="minorHAnsi" w:cstheme="minorHAnsi"/>
                <w:sz w:val="22"/>
                <w:szCs w:val="22"/>
              </w:rPr>
              <w:t>back-office</w:t>
            </w:r>
            <w:proofErr w:type="spellEnd"/>
            <w:r w:rsidRPr="00374EAA">
              <w:rPr>
                <w:rFonts w:asciiTheme="minorHAnsi" w:hAnsiTheme="minorHAnsi" w:cstheme="minorHAnsi"/>
                <w:sz w:val="22"/>
                <w:szCs w:val="22"/>
              </w:rPr>
              <w:t>, którego celem jest optymalizacja procesów związanych z analizą danych, przygotowywaniem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4EAA">
              <w:rPr>
                <w:rFonts w:asciiTheme="minorHAnsi" w:hAnsiTheme="minorHAnsi" w:cstheme="minorHAnsi"/>
                <w:sz w:val="22"/>
                <w:szCs w:val="22"/>
              </w:rPr>
              <w:t>raportów, sprawozdań i prognoz.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96657">
              <w:rPr>
                <w:rFonts w:asciiTheme="minorHAnsi" w:hAnsiTheme="minorHAnsi" w:cstheme="minorHAnsi"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echnologie AI będą wykorzystywane w systemie ZORZA do </w:t>
            </w:r>
            <w:r w:rsidRPr="00EC06AF">
              <w:rPr>
                <w:rFonts w:asciiTheme="minorHAnsi" w:hAnsiTheme="minorHAnsi" w:cstheme="minorHAnsi"/>
                <w:sz w:val="22"/>
                <w:szCs w:val="22"/>
              </w:rPr>
              <w:t>automatyzacji procesów raportowania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  <w:r w:rsidRPr="00EC06AF">
              <w:rPr>
                <w:rFonts w:asciiTheme="minorHAnsi" w:hAnsiTheme="minorHAnsi" w:cstheme="minorHAnsi"/>
                <w:sz w:val="22"/>
                <w:szCs w:val="22"/>
              </w:rPr>
              <w:t xml:space="preserve"> analizy danych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20D94F66" w14:textId="57BB5663" w:rsidR="0085359A" w:rsidRDefault="0085359A" w:rsidP="0085359A">
            <w:pPr>
              <w:widowControl w:val="0"/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Z</w:t>
            </w:r>
            <w:r w:rsidRPr="000B7988">
              <w:rPr>
                <w:rFonts w:asciiTheme="minorHAnsi" w:hAnsiTheme="minorHAnsi" w:cstheme="minorHAnsi"/>
                <w:sz w:val="22"/>
                <w:szCs w:val="22"/>
              </w:rPr>
              <w:t>godnie z OZPI, w projekcie zostanie przeprowadzony inicjalny test prywatności, w ramach którego na wczesnym etapie projektu zostanie wykonana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analiza w celu określenia </w:t>
            </w:r>
            <w:r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m.in. 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jakie kategorie danych osobowych, w jakim zakresie będą przetwarzane, podstawy prawne przetwarzania, na których to przetwarzanie będzie oparte,</w:t>
            </w:r>
            <w:r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określony zostanie 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„cykl życia” danych osobowych jakie mają być przetwarzane przy wykorzystaniu systemu ZORZA (od momentu ich pozyskania do ich usunięcia),</w:t>
            </w:r>
            <w:r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0B7988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role i obowiązki (w tym też te z obszaru ochrony danych osobowych) poszczególnych podmiotów, które będą miały realny dostęp do danych znajdujących się w systemie ZORZA.</w:t>
            </w:r>
          </w:p>
          <w:p w14:paraId="340AF602" w14:textId="0A498974" w:rsidR="004F0B4A" w:rsidRPr="000B7988" w:rsidRDefault="004F0B4A" w:rsidP="00E32B74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>W ramach analizy zostaną wykorzystane wytyczne i akty prawne, które dotyczą wykorzystania AI</w:t>
            </w:r>
            <w:r w:rsidR="00E32B7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t xml:space="preserve"> w zakresie </w:t>
            </w:r>
            <w:r w:rsidR="00E32B74">
              <w:rPr>
                <w:rFonts w:asciiTheme="minorHAnsi" w:eastAsia="Tahoma" w:hAnsiTheme="minorHAnsi" w:cstheme="minorHAnsi"/>
                <w:spacing w:val="-1"/>
                <w:sz w:val="22"/>
                <w:szCs w:val="22"/>
              </w:rPr>
              <w:lastRenderedPageBreak/>
              <w:t>planowanym do realizacji w projekcie.</w:t>
            </w:r>
          </w:p>
          <w:p w14:paraId="2E62D6DB" w14:textId="77777777" w:rsidR="0085359A" w:rsidRDefault="0085359A" w:rsidP="0085359A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02AAF7" w14:textId="77777777" w:rsidR="0085359A" w:rsidRDefault="0085359A" w:rsidP="0085359A">
            <w:pPr>
              <w:pStyle w:val="NormalnyWeb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1844206" w14:textId="5089336E" w:rsidR="00A948FF" w:rsidRPr="003820C0" w:rsidRDefault="00A948FF" w:rsidP="0085359A">
            <w:pPr>
              <w:spacing w:before="100" w:beforeAutospacing="1" w:after="100" w:afterAutospacing="1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48FF" w:rsidRPr="003820C0" w14:paraId="5089A78B" w14:textId="77777777" w:rsidTr="004A05BA">
        <w:trPr>
          <w:gridAfter w:val="1"/>
          <w:wAfter w:w="23" w:type="dxa"/>
        </w:trPr>
        <w:tc>
          <w:tcPr>
            <w:tcW w:w="421" w:type="dxa"/>
          </w:tcPr>
          <w:p w14:paraId="228E783F" w14:textId="78B4766C" w:rsidR="00A948FF" w:rsidRDefault="00A948FF" w:rsidP="00A948FF">
            <w:pPr>
              <w:spacing w:before="120" w:after="12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lastRenderedPageBreak/>
              <w:t>4</w:t>
            </w:r>
          </w:p>
        </w:tc>
        <w:tc>
          <w:tcPr>
            <w:tcW w:w="1134" w:type="dxa"/>
          </w:tcPr>
          <w:p w14:paraId="4EA7DEC1" w14:textId="3E300AE4" w:rsidR="00A948FF" w:rsidRDefault="00A948FF" w:rsidP="00A948FF">
            <w:pPr>
              <w:spacing w:before="60" w:after="60"/>
              <w:jc w:val="center"/>
              <w:rPr>
                <w:rFonts w:ascii="Calibri"/>
                <w:spacing w:val="-1"/>
              </w:rPr>
            </w:pPr>
            <w:r>
              <w:rPr>
                <w:rFonts w:ascii="Calibri"/>
                <w:spacing w:val="-1"/>
              </w:rPr>
              <w:t>Prezes</w:t>
            </w:r>
            <w:r>
              <w:rPr>
                <w:rFonts w:ascii="Calibri"/>
                <w:spacing w:val="20"/>
                <w:w w:val="99"/>
              </w:rPr>
              <w:t xml:space="preserve"> </w:t>
            </w:r>
            <w:r>
              <w:rPr>
                <w:rFonts w:ascii="Calibri"/>
                <w:spacing w:val="-1"/>
              </w:rPr>
              <w:t>UODO</w:t>
            </w:r>
          </w:p>
        </w:tc>
        <w:tc>
          <w:tcPr>
            <w:tcW w:w="1984" w:type="dxa"/>
          </w:tcPr>
          <w:p w14:paraId="541E97D5" w14:textId="77777777" w:rsidR="00A948FF" w:rsidRPr="00E32B74" w:rsidRDefault="00A948FF" w:rsidP="00E32B74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E32B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pkt 4 „Koszty”</w:t>
            </w:r>
          </w:p>
          <w:p w14:paraId="03709DEC" w14:textId="77777777" w:rsidR="00A948FF" w:rsidRPr="00E32B74" w:rsidRDefault="00A948FF" w:rsidP="00E32B74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proofErr w:type="spellStart"/>
            <w:r w:rsidRPr="00E32B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ppkt</w:t>
            </w:r>
            <w:proofErr w:type="spellEnd"/>
            <w:r w:rsidRPr="00E32B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. 4.2. „Wykaz poszczególnych pozycji kosztowych” OZPI nazwa pozycji kosztowej</w:t>
            </w:r>
          </w:p>
          <w:p w14:paraId="19197219" w14:textId="12670755" w:rsidR="00A948FF" w:rsidRPr="00E32B74" w:rsidRDefault="00A948FF" w:rsidP="00E32B74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E32B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„Bezpieczeństwo”</w:t>
            </w:r>
          </w:p>
        </w:tc>
        <w:tc>
          <w:tcPr>
            <w:tcW w:w="3827" w:type="dxa"/>
          </w:tcPr>
          <w:p w14:paraId="1100E70B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 xml:space="preserve">Na aprobatę zasługuje uwzględnienie przez projektodawców w pkt 4 „Koszty” </w:t>
            </w:r>
            <w:proofErr w:type="spellStart"/>
            <w:r w:rsidRPr="00E32B74">
              <w:rPr>
                <w:rFonts w:ascii="Calibri" w:hAnsi="Calibri"/>
                <w:spacing w:val="-1"/>
              </w:rPr>
              <w:t>ppkt</w:t>
            </w:r>
            <w:proofErr w:type="spellEnd"/>
            <w:r w:rsidRPr="00E32B74">
              <w:rPr>
                <w:rFonts w:ascii="Calibri" w:hAnsi="Calibri"/>
                <w:spacing w:val="-1"/>
              </w:rPr>
              <w:t xml:space="preserve">. 4.2. „Wykaz poszczególnych pozycji kosztowych” OZPI nazwa pozycji kosztowej „Bezpieczeństwo” uzasadnienie tej pozycji, w tym kosztów audytów bezpieczeństwa, analizy statystycznej kodu, testów podatności systemu, badania zgodności systemu z obowiązującymi przepisami prawa, zakupu specjalistycznej </w:t>
            </w:r>
            <w:r w:rsidRPr="00E32B74">
              <w:rPr>
                <w:rFonts w:ascii="Calibri" w:hAnsi="Calibri"/>
                <w:spacing w:val="-1"/>
              </w:rPr>
              <w:lastRenderedPageBreak/>
              <w:t>infrastruktury i oprogramowania dedykowanych wyłącznie poprawie bezpieczeństwa przetwarzanych informacji. Problematyka bezpieczeństwa, w  tym wspominane testy są w kontekście art. 321 rozporządzenia 2016/679 – istotnym  elementem planowanego projektu informatycznego. Zauważyć jednocześnie</w:t>
            </w:r>
          </w:p>
          <w:p w14:paraId="003AF6B6" w14:textId="6AAC5554" w:rsidR="00A948FF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>należy, że raporty z testów penetracyjnych, czy ocena zabezpieczeń IT nie są jedynymi środkami technicznymi i organizacyjnymi, jakie powinny być brane pod rozwagę. Istotne są także inne aspekty wynikające z przepisów rozporządzenia 2016/679. Wnioskodawca powinien m.in. rozważyć stworzenie niezbędnej dokumentacji (procedur) z perspektywy ochrony danych osobowych przetwarzanych w projekcie informatycznym.</w:t>
            </w:r>
          </w:p>
        </w:tc>
        <w:tc>
          <w:tcPr>
            <w:tcW w:w="1701" w:type="dxa"/>
          </w:tcPr>
          <w:p w14:paraId="71175E7C" w14:textId="77777777" w:rsidR="00A948FF" w:rsidRPr="003820C0" w:rsidRDefault="00A948FF" w:rsidP="00A948FF">
            <w:pPr>
              <w:pStyle w:val="TableParagraph"/>
              <w:spacing w:before="1" w:line="265" w:lineRule="exact"/>
              <w:ind w:left="103"/>
              <w:rPr>
                <w:rFonts w:cstheme="minorHAnsi"/>
                <w:spacing w:val="-1"/>
              </w:rPr>
            </w:pPr>
          </w:p>
        </w:tc>
        <w:tc>
          <w:tcPr>
            <w:tcW w:w="5896" w:type="dxa"/>
          </w:tcPr>
          <w:p w14:paraId="418A5A27" w14:textId="77777777" w:rsidR="004A05BA" w:rsidRDefault="00C56218" w:rsidP="00A948F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05BA">
              <w:rPr>
                <w:rFonts w:asciiTheme="minorHAnsi" w:hAnsiTheme="minorHAnsi" w:cstheme="minorHAnsi"/>
                <w:sz w:val="22"/>
                <w:szCs w:val="22"/>
              </w:rPr>
              <w:t xml:space="preserve">Wyjaśniamy, że ARiMR posiada uregulowania wewnętrzne, wynikające z przepisów prawa, w zakresie ochrony i bezpieczeństwa danych, w tym w szczególnym zakresie bezpieczeństwa danych osobowych a także zarządzania </w:t>
            </w:r>
            <w:proofErr w:type="spellStart"/>
            <w:r w:rsidRPr="004A05BA">
              <w:rPr>
                <w:rFonts w:asciiTheme="minorHAnsi" w:hAnsiTheme="minorHAnsi" w:cstheme="minorHAnsi"/>
                <w:sz w:val="22"/>
                <w:szCs w:val="22"/>
              </w:rPr>
              <w:t>ryzykami</w:t>
            </w:r>
            <w:proofErr w:type="spellEnd"/>
            <w:r w:rsidRPr="004A05BA">
              <w:rPr>
                <w:rFonts w:asciiTheme="minorHAnsi" w:hAnsiTheme="minorHAnsi" w:cstheme="minorHAnsi"/>
                <w:sz w:val="22"/>
                <w:szCs w:val="22"/>
              </w:rPr>
              <w:t xml:space="preserve"> związanymi z bezpieczeństwem danych. ARiMR posiada Politykę bezpieczeństwa informacji określającą m.in. Regulamin ochrony danych osobowych</w:t>
            </w:r>
            <w:r w:rsidR="004A05BA">
              <w:rPr>
                <w:rFonts w:asciiTheme="minorHAnsi" w:hAnsiTheme="minorHAnsi" w:cstheme="minorHAnsi"/>
                <w:sz w:val="22"/>
                <w:szCs w:val="22"/>
              </w:rPr>
              <w:t xml:space="preserve"> uwzględniający przepisy prawa krajowego i UE</w:t>
            </w:r>
            <w:r w:rsidRPr="004A05B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7A106B56" w14:textId="73B161E8" w:rsidR="00A948FF" w:rsidRDefault="00C56218" w:rsidP="00A948F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05BA">
              <w:rPr>
                <w:rFonts w:asciiTheme="minorHAnsi" w:hAnsiTheme="minorHAnsi" w:cstheme="minorHAnsi"/>
                <w:sz w:val="22"/>
                <w:szCs w:val="22"/>
              </w:rPr>
              <w:t xml:space="preserve">Dokumenty te wskazują działania </w:t>
            </w:r>
            <w:r w:rsidR="004A05BA" w:rsidRPr="004A05BA">
              <w:rPr>
                <w:rFonts w:asciiTheme="minorHAnsi" w:hAnsiTheme="minorHAnsi" w:cstheme="minorHAnsi"/>
                <w:sz w:val="22"/>
                <w:szCs w:val="22"/>
              </w:rPr>
              <w:t xml:space="preserve">do realizacji w </w:t>
            </w:r>
            <w:r w:rsidRPr="004A05BA">
              <w:rPr>
                <w:rFonts w:asciiTheme="minorHAnsi" w:hAnsiTheme="minorHAnsi" w:cstheme="minorHAnsi"/>
                <w:sz w:val="22"/>
                <w:szCs w:val="22"/>
              </w:rPr>
              <w:t>ramach budowy i rozwoju systemów teleinformatycznych.</w:t>
            </w:r>
          </w:p>
          <w:p w14:paraId="2890A7FF" w14:textId="4C6D736E" w:rsidR="00C56218" w:rsidRPr="003820C0" w:rsidRDefault="00C56218" w:rsidP="00C56218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48FF" w:rsidRPr="003820C0" w14:paraId="7BF48BD6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1880D46F" w14:textId="30C47158" w:rsidR="00A948FF" w:rsidRDefault="00A948FF" w:rsidP="00A948FF">
            <w:pPr>
              <w:spacing w:before="120" w:after="120"/>
              <w:rPr>
                <w:rFonts w:ascii="Calibri"/>
                <w:b/>
              </w:rPr>
            </w:pPr>
            <w:r>
              <w:rPr>
                <w:rFonts w:ascii="Calibri"/>
                <w:b/>
              </w:rPr>
              <w:t>5</w:t>
            </w:r>
          </w:p>
        </w:tc>
        <w:tc>
          <w:tcPr>
            <w:tcW w:w="1134" w:type="dxa"/>
          </w:tcPr>
          <w:p w14:paraId="21626CFC" w14:textId="7B3CFA68" w:rsidR="00A948FF" w:rsidRDefault="00A948FF" w:rsidP="00A948FF">
            <w:pPr>
              <w:spacing w:before="60" w:after="60"/>
              <w:jc w:val="center"/>
              <w:rPr>
                <w:rFonts w:ascii="Calibri"/>
                <w:spacing w:val="-1"/>
              </w:rPr>
            </w:pPr>
            <w:r>
              <w:rPr>
                <w:rFonts w:ascii="Calibri"/>
                <w:spacing w:val="-1"/>
              </w:rPr>
              <w:t>Prezes</w:t>
            </w:r>
            <w:r>
              <w:rPr>
                <w:rFonts w:ascii="Calibri"/>
                <w:spacing w:val="20"/>
                <w:w w:val="99"/>
              </w:rPr>
              <w:t xml:space="preserve"> </w:t>
            </w:r>
            <w:r>
              <w:rPr>
                <w:rFonts w:ascii="Calibri"/>
                <w:spacing w:val="-1"/>
              </w:rPr>
              <w:t>UODO</w:t>
            </w:r>
          </w:p>
        </w:tc>
        <w:tc>
          <w:tcPr>
            <w:tcW w:w="1984" w:type="dxa"/>
          </w:tcPr>
          <w:p w14:paraId="6D5F65E2" w14:textId="77777777" w:rsidR="00A948FF" w:rsidRPr="00E32B74" w:rsidRDefault="00A948FF" w:rsidP="00E32B74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E32B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pkt. 5. „Główne</w:t>
            </w:r>
          </w:p>
          <w:p w14:paraId="57FBBE09" w14:textId="2034C158" w:rsidR="00A948FF" w:rsidRPr="00E32B74" w:rsidRDefault="00A948FF" w:rsidP="00E32B74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E32B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ryzyka” 5.1. Ryzyka wpływające na realizację projektu OZP</w:t>
            </w:r>
          </w:p>
        </w:tc>
        <w:tc>
          <w:tcPr>
            <w:tcW w:w="3827" w:type="dxa"/>
          </w:tcPr>
          <w:p w14:paraId="16D588BE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 xml:space="preserve">Z zadowoleniem należy przyjąć </w:t>
            </w:r>
            <w:r>
              <w:rPr>
                <w:rFonts w:ascii="Calibri" w:hAnsi="Calibri"/>
                <w:spacing w:val="-1"/>
              </w:rPr>
              <w:t>ryzyka</w:t>
            </w:r>
          </w:p>
          <w:p w14:paraId="18EBA7AF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 xml:space="preserve">wyodrębnione </w:t>
            </w:r>
            <w:r>
              <w:rPr>
                <w:rFonts w:ascii="Calibri" w:hAnsi="Calibri"/>
                <w:spacing w:val="-1"/>
              </w:rPr>
              <w:t>przez</w:t>
            </w:r>
            <w:r w:rsidRPr="00E32B74">
              <w:rPr>
                <w:rFonts w:ascii="Calibri" w:hAnsi="Calibri"/>
                <w:spacing w:val="-1"/>
              </w:rPr>
              <w:t xml:space="preserve"> Wnioskodawcę</w:t>
            </w:r>
          </w:p>
          <w:p w14:paraId="238CA311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 xml:space="preserve">- </w:t>
            </w:r>
            <w:r>
              <w:rPr>
                <w:rFonts w:ascii="Calibri" w:hAnsi="Calibri"/>
                <w:spacing w:val="-1"/>
              </w:rPr>
              <w:t>cyberataków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naruszenia</w:t>
            </w:r>
            <w:r w:rsidRPr="00E32B74">
              <w:rPr>
                <w:rFonts w:ascii="Calibri" w:hAnsi="Calibri"/>
                <w:spacing w:val="-1"/>
              </w:rPr>
              <w:t xml:space="preserve"> bezpieczeństwa</w:t>
            </w:r>
          </w:p>
          <w:p w14:paraId="4B019911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>
              <w:rPr>
                <w:rFonts w:ascii="Calibri" w:hAnsi="Calibri"/>
                <w:spacing w:val="-1"/>
              </w:rPr>
              <w:t>danych,</w:t>
            </w:r>
            <w:r w:rsidRPr="00E32B74">
              <w:rPr>
                <w:rFonts w:ascii="Calibri" w:hAnsi="Calibri"/>
                <w:spacing w:val="-1"/>
              </w:rPr>
              <w:t xml:space="preserve"> przewidując w </w:t>
            </w:r>
            <w:r>
              <w:rPr>
                <w:rFonts w:ascii="Calibri" w:hAnsi="Calibri"/>
                <w:spacing w:val="-1"/>
              </w:rPr>
              <w:t>ramach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sposobów </w:t>
            </w:r>
            <w:r w:rsidRPr="00E32B74">
              <w:rPr>
                <w:rFonts w:ascii="Calibri" w:hAnsi="Calibri"/>
                <w:spacing w:val="-1"/>
              </w:rPr>
              <w:t xml:space="preserve">zarządzania z </w:t>
            </w:r>
            <w:r>
              <w:rPr>
                <w:rFonts w:ascii="Calibri" w:hAnsi="Calibri"/>
                <w:spacing w:val="-1"/>
              </w:rPr>
              <w:t>ryzykiem</w:t>
            </w:r>
            <w:r w:rsidRPr="00E32B74">
              <w:rPr>
                <w:rFonts w:ascii="Calibri" w:hAnsi="Calibri"/>
                <w:spacing w:val="-1"/>
              </w:rPr>
              <w:t xml:space="preserve"> wyposażenie rozwiązania w zaawansowane </w:t>
            </w:r>
            <w:r>
              <w:rPr>
                <w:rFonts w:ascii="Calibri" w:hAnsi="Calibri"/>
                <w:spacing w:val="-1"/>
              </w:rPr>
              <w:t>mechanizmy</w:t>
            </w:r>
            <w:r w:rsidRPr="00E32B74">
              <w:rPr>
                <w:rFonts w:ascii="Calibri" w:hAnsi="Calibri"/>
                <w:spacing w:val="-1"/>
              </w:rPr>
              <w:t xml:space="preserve"> bezpieczeństwa; </w:t>
            </w:r>
            <w:r>
              <w:rPr>
                <w:rFonts w:ascii="Calibri" w:hAnsi="Calibri"/>
                <w:spacing w:val="-1"/>
              </w:rPr>
              <w:t>wprowadzony</w:t>
            </w:r>
            <w:r w:rsidRPr="00E32B74">
              <w:rPr>
                <w:rFonts w:ascii="Calibri" w:hAnsi="Calibri"/>
                <w:spacing w:val="-1"/>
              </w:rPr>
              <w:t xml:space="preserve"> zostanie również </w:t>
            </w:r>
            <w:r>
              <w:rPr>
                <w:rFonts w:ascii="Calibri" w:hAnsi="Calibri"/>
                <w:spacing w:val="-1"/>
              </w:rPr>
              <w:t>system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backupów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który</w:t>
            </w:r>
            <w:r w:rsidRPr="00E32B74">
              <w:rPr>
                <w:rFonts w:ascii="Calibri" w:hAnsi="Calibri"/>
                <w:spacing w:val="-1"/>
              </w:rPr>
              <w:t xml:space="preserve"> umożliwi </w:t>
            </w:r>
            <w:r>
              <w:rPr>
                <w:rFonts w:ascii="Calibri" w:hAnsi="Calibri"/>
                <w:spacing w:val="-1"/>
              </w:rPr>
              <w:t>szybkie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przywrócenie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danych </w:t>
            </w:r>
            <w:r w:rsidRPr="00E32B74">
              <w:rPr>
                <w:rFonts w:ascii="Calibri" w:hAnsi="Calibri"/>
                <w:spacing w:val="-1"/>
              </w:rPr>
              <w:t>w</w:t>
            </w:r>
            <w:r>
              <w:rPr>
                <w:rFonts w:ascii="Calibri" w:hAnsi="Calibri"/>
                <w:spacing w:val="-1"/>
              </w:rPr>
              <w:t xml:space="preserve"> przypadku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incydentu;</w:t>
            </w:r>
          </w:p>
          <w:p w14:paraId="1759FDCA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lastRenderedPageBreak/>
              <w:t>odmienny zakres danych w poszczególnych systemach – przewidując w ramach sposobów zarządzania ryzykiem opracowanie przez Wykonawcę spójnego modelu danych; przygotowanie tabel mapowania i harmonizacji danych;</w:t>
            </w:r>
          </w:p>
          <w:p w14:paraId="7269F556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>brak gotowości systemów zewnętrznych do integracji z systemem ZORZA - – przewidując w ramach sposobów zarządzania ryzykiem opracowanie i uzgodnienie harmonogramu integracji systemów; przygotowanie wymagań w zakresie integracji dal systemów, a także ścisłą współpracę z koordynatorami odpowiedzialnymi za wprowadzenie zmian w poszczególnych systemach.</w:t>
            </w:r>
          </w:p>
          <w:p w14:paraId="65F5E4F8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>Wnioskodawca powinien:</w:t>
            </w:r>
          </w:p>
          <w:p w14:paraId="255DDA55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 xml:space="preserve">podjąć próbę zidentyfikowania </w:t>
            </w:r>
            <w:proofErr w:type="spellStart"/>
            <w:r w:rsidRPr="00E32B74">
              <w:rPr>
                <w:rFonts w:ascii="Calibri" w:hAnsi="Calibri"/>
                <w:spacing w:val="-1"/>
              </w:rPr>
              <w:t>ryzyk</w:t>
            </w:r>
            <w:proofErr w:type="spellEnd"/>
            <w:r w:rsidRPr="00E32B74">
              <w:rPr>
                <w:rFonts w:ascii="Calibri" w:hAnsi="Calibri"/>
                <w:spacing w:val="-1"/>
              </w:rPr>
              <w:t xml:space="preserve"> związanych z przetwarzaniem danych osobowych, jakie mogą pojawić się w związku z działaniem projektu informatycznego.</w:t>
            </w:r>
          </w:p>
          <w:p w14:paraId="53E69E2C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 xml:space="preserve">Kolejnym istotnym zagadnieniem jest  planowana integracja szeregu rejestrów publicznych (pkt 7 „Architektura” </w:t>
            </w:r>
            <w:proofErr w:type="spellStart"/>
            <w:r w:rsidRPr="00E32B74">
              <w:rPr>
                <w:rFonts w:ascii="Calibri" w:hAnsi="Calibri"/>
                <w:spacing w:val="-1"/>
              </w:rPr>
              <w:t>ppkt</w:t>
            </w:r>
            <w:proofErr w:type="spellEnd"/>
            <w:r w:rsidRPr="00E32B74">
              <w:rPr>
                <w:rFonts w:ascii="Calibri" w:hAnsi="Calibri"/>
                <w:spacing w:val="-1"/>
              </w:rPr>
              <w:t xml:space="preserve"> 7.2. „Opis zasobów danych przetwarzanych w  planowanym rozwiązaniu”), jak i wielu istniejących już systemów teleinformatycznych (pkt. 7 Architektura </w:t>
            </w:r>
            <w:proofErr w:type="spellStart"/>
            <w:r w:rsidRPr="00E32B74">
              <w:rPr>
                <w:rFonts w:ascii="Calibri" w:hAnsi="Calibri"/>
                <w:spacing w:val="-1"/>
              </w:rPr>
              <w:t>ppkt</w:t>
            </w:r>
            <w:proofErr w:type="spellEnd"/>
            <w:r w:rsidRPr="00E32B74">
              <w:rPr>
                <w:rFonts w:ascii="Calibri" w:hAnsi="Calibri"/>
                <w:spacing w:val="-1"/>
              </w:rPr>
              <w:t xml:space="preserve">. 1 Widok kooperacji aplikacji – Lista systemów wykorzystywanych w projekcie), w tym planowanie przepływu danych między nimi a nowym systemem </w:t>
            </w:r>
            <w:r>
              <w:rPr>
                <w:rFonts w:ascii="Calibri" w:hAnsi="Calibri"/>
                <w:spacing w:val="-1"/>
              </w:rPr>
              <w:lastRenderedPageBreak/>
              <w:t>t</w:t>
            </w:r>
            <w:r w:rsidRPr="00E32B74">
              <w:rPr>
                <w:rFonts w:ascii="Calibri" w:hAnsi="Calibri"/>
                <w:spacing w:val="-1"/>
              </w:rPr>
              <w:t xml:space="preserve">eleinformatycznym ZORZA (Lista przepływów). Rozwiązanie takie z pewnością będzie wpływało na powstawanie wielu </w:t>
            </w:r>
            <w:proofErr w:type="spellStart"/>
            <w:r w:rsidRPr="00E32B74">
              <w:rPr>
                <w:rFonts w:ascii="Calibri" w:hAnsi="Calibri"/>
                <w:spacing w:val="-1"/>
              </w:rPr>
              <w:t>ryzyk</w:t>
            </w:r>
            <w:proofErr w:type="spellEnd"/>
            <w:r w:rsidRPr="00E32B74">
              <w:rPr>
                <w:rFonts w:ascii="Calibri" w:hAnsi="Calibri"/>
                <w:spacing w:val="-1"/>
              </w:rPr>
              <w:t xml:space="preserve"> związanych z przetwarzaniem danych osobowych.</w:t>
            </w:r>
          </w:p>
          <w:p w14:paraId="514ED414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>w pierwszej kolejności istotne jest zapewnienie podstawy prawnej dla takich rozwiązań, zwłaszcza wobec treści aktualnych przepisów dot. przetwarzania danych osobowych w rejestrach i systemach – czy regulacje prawne są w tym zakresie wystarczające i zupełne?</w:t>
            </w:r>
          </w:p>
          <w:p w14:paraId="6FB64BD7" w14:textId="582AD1CA" w:rsidR="00A948FF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>ryzyka dotyczą także obszarów takich jak: nieuprawniony dostęp, wyciek lub nieuprawniona modyfikacja danych – czy wystarczająca są identyfikacja i zapewnienie środków technicznych i organizacyjnych jakie będą wdrożone w celu ich skutecznego ograniczenia lub minimalizacji ich potencjalnych skutków?</w:t>
            </w:r>
          </w:p>
        </w:tc>
        <w:tc>
          <w:tcPr>
            <w:tcW w:w="1701" w:type="dxa"/>
          </w:tcPr>
          <w:p w14:paraId="3F885883" w14:textId="77777777" w:rsidR="00A948FF" w:rsidRPr="003820C0" w:rsidRDefault="00A948FF" w:rsidP="00A948FF">
            <w:pPr>
              <w:pStyle w:val="TableParagraph"/>
              <w:spacing w:before="1" w:line="265" w:lineRule="exact"/>
              <w:ind w:left="103"/>
              <w:rPr>
                <w:rFonts w:cstheme="minorHAnsi"/>
                <w:spacing w:val="-1"/>
              </w:rPr>
            </w:pPr>
          </w:p>
        </w:tc>
        <w:tc>
          <w:tcPr>
            <w:tcW w:w="5896" w:type="dxa"/>
          </w:tcPr>
          <w:p w14:paraId="1C38E069" w14:textId="39A54AC2" w:rsidR="002016A3" w:rsidRDefault="002016A3" w:rsidP="004A05BA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Wyjaśniamy, że p</w:t>
            </w:r>
            <w:r w:rsidRPr="00374EAA">
              <w:rPr>
                <w:rFonts w:asciiTheme="minorHAnsi" w:hAnsiTheme="minorHAnsi" w:cstheme="minorHAnsi"/>
                <w:sz w:val="22"/>
                <w:szCs w:val="22"/>
              </w:rPr>
              <w:t xml:space="preserve">rojekt ZORZA jest projektem typu </w:t>
            </w:r>
            <w:proofErr w:type="spellStart"/>
            <w:r w:rsidRPr="00374EAA">
              <w:rPr>
                <w:rFonts w:asciiTheme="minorHAnsi" w:hAnsiTheme="minorHAnsi" w:cstheme="minorHAnsi"/>
                <w:sz w:val="22"/>
                <w:szCs w:val="22"/>
              </w:rPr>
              <w:t>back-office</w:t>
            </w:r>
            <w:proofErr w:type="spellEnd"/>
            <w:r w:rsidRPr="00374EAA">
              <w:rPr>
                <w:rFonts w:asciiTheme="minorHAnsi" w:hAnsiTheme="minorHAnsi" w:cstheme="minorHAnsi"/>
                <w:sz w:val="22"/>
                <w:szCs w:val="22"/>
              </w:rPr>
              <w:t>, którego celem jest optymalizacja procesów związanych z analizą danych, przygotowywaniem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374EAA">
              <w:rPr>
                <w:rFonts w:asciiTheme="minorHAnsi" w:hAnsiTheme="minorHAnsi" w:cstheme="minorHAnsi"/>
                <w:sz w:val="22"/>
                <w:szCs w:val="22"/>
              </w:rPr>
              <w:t>raportów, sprawozdań i prognoz.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7FF28D4F" w14:textId="25BBF052" w:rsidR="004A05BA" w:rsidRDefault="004A05BA" w:rsidP="002016A3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05BA">
              <w:rPr>
                <w:rFonts w:asciiTheme="minorHAnsi" w:hAnsiTheme="minorHAnsi" w:cstheme="minorHAnsi"/>
                <w:sz w:val="22"/>
                <w:szCs w:val="22"/>
              </w:rPr>
              <w:t xml:space="preserve">ARiMR posiada uregulowania wewnętrzne, wynikające z przepisów prawa, w zakresie ochrony i bezpieczeństwa danych, w tym w szczególnym zakresie bezpieczeństwa danych osobowych a także zarządzania </w:t>
            </w:r>
            <w:proofErr w:type="spellStart"/>
            <w:r w:rsidRPr="004A05BA">
              <w:rPr>
                <w:rFonts w:asciiTheme="minorHAnsi" w:hAnsiTheme="minorHAnsi" w:cstheme="minorHAnsi"/>
                <w:sz w:val="22"/>
                <w:szCs w:val="22"/>
              </w:rPr>
              <w:t>ryzykami</w:t>
            </w:r>
            <w:proofErr w:type="spellEnd"/>
            <w:r w:rsidRPr="004A05BA">
              <w:rPr>
                <w:rFonts w:asciiTheme="minorHAnsi" w:hAnsiTheme="minorHAnsi" w:cstheme="minorHAnsi"/>
                <w:sz w:val="22"/>
                <w:szCs w:val="22"/>
              </w:rPr>
              <w:t xml:space="preserve"> związanymi z bezpieczeństwem danych. ARiMR posiada Politykę bezpieczeństwa informacji określającą m.in. Regulamin ochrony danych osobowych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, Regulamin zarządzania ryzykiem, </w:t>
            </w:r>
            <w:r w:rsidR="002016A3">
              <w:rPr>
                <w:rFonts w:asciiTheme="minorHAnsi" w:hAnsiTheme="minorHAnsi" w:cstheme="minorHAnsi"/>
                <w:sz w:val="22"/>
                <w:szCs w:val="22"/>
              </w:rPr>
              <w:t>R</w:t>
            </w:r>
            <w:r w:rsidR="002016A3" w:rsidRPr="002016A3">
              <w:rPr>
                <w:rFonts w:asciiTheme="minorHAnsi" w:hAnsiTheme="minorHAnsi" w:cstheme="minorHAnsi"/>
                <w:sz w:val="22"/>
                <w:szCs w:val="22"/>
              </w:rPr>
              <w:t xml:space="preserve">egulamin rozwoju aplikacji (w aspekcie bezpieczeństwa informacji)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uwzględniające przepisy prawa krajowego i UE</w:t>
            </w:r>
            <w:r w:rsidR="002016A3">
              <w:rPr>
                <w:rFonts w:asciiTheme="minorHAnsi" w:hAnsiTheme="minorHAnsi" w:cstheme="minorHAnsi"/>
                <w:sz w:val="22"/>
                <w:szCs w:val="22"/>
              </w:rPr>
              <w:t xml:space="preserve"> w zakresie bezpieczeństwa i zarządzania ryzykiem</w:t>
            </w:r>
            <w:r w:rsidRPr="004A05BA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1C555A66" w14:textId="23F507E0" w:rsidR="002016A3" w:rsidRDefault="004A05BA" w:rsidP="004A05BA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4A05BA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Dokumenty te wskazują działania do realizacji w ramach budowy i rozwoju systemów teleinformatycznych.</w:t>
            </w:r>
          </w:p>
          <w:p w14:paraId="7A88827A" w14:textId="6803AA5F" w:rsidR="002016A3" w:rsidRDefault="002016A3" w:rsidP="00201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Jednocześnie w pkt. 5.1 Uzupełniono sposób zarządzania ryzykiem nr. 3 „</w:t>
            </w:r>
            <w:r w:rsidRPr="00CD2670">
              <w:rPr>
                <w:rFonts w:asciiTheme="minorHAnsi" w:hAnsiTheme="minorHAnsi" w:cstheme="minorHAnsi"/>
                <w:sz w:val="22"/>
                <w:szCs w:val="22"/>
              </w:rPr>
              <w:t>Cyberataki i naruszenia bezpieczeństwa danych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” - </w:t>
            </w:r>
          </w:p>
          <w:p w14:paraId="62027E7A" w14:textId="77777777" w:rsidR="002016A3" w:rsidRPr="00CD2670" w:rsidRDefault="002016A3" w:rsidP="00201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„</w:t>
            </w:r>
            <w:r w:rsidRPr="00CD2670">
              <w:rPr>
                <w:rFonts w:asciiTheme="minorHAnsi" w:hAnsiTheme="minorHAnsi" w:cstheme="minorHAnsi"/>
                <w:sz w:val="22"/>
                <w:szCs w:val="22"/>
              </w:rPr>
              <w:t>Rozwiązanie zostanie wyposażone w zaawansowane mechanizmy bezpieczeństwa.  Wprowadzony zostanie również system backupów, który umożliwi szybkie przywrócenie danych w przypadku incydentu.</w:t>
            </w:r>
          </w:p>
          <w:p w14:paraId="14BAE76A" w14:textId="6FABED7A" w:rsidR="002016A3" w:rsidRDefault="002016A3" w:rsidP="002016A3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Wdrożenie procesu zarządzania </w:t>
            </w:r>
            <w:proofErr w:type="spellStart"/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ryzykami</w:t>
            </w:r>
            <w:proofErr w:type="spellEnd"/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związanymi z bezpieczeństwem danych osobowych poprzez stosowanie zasady </w:t>
            </w:r>
            <w:proofErr w:type="spellStart"/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privacy</w:t>
            </w:r>
            <w:proofErr w:type="spellEnd"/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by design na każdym etapie projektu, zaangażowanie w prace nad projektem IOD, identyfikowanie podatności dot.  bezpieczeństwa dla systemu oraz </w:t>
            </w:r>
            <w:r>
              <w:rPr>
                <w:rFonts w:asciiTheme="minorHAnsi" w:hAnsiTheme="minorHAnsi" w:cstheme="minorHAnsi"/>
                <w:sz w:val="22"/>
                <w:szCs w:val="22"/>
                <w:u w:val="single"/>
              </w:rPr>
              <w:t>przeprowadzenie</w:t>
            </w:r>
            <w:r w:rsidRPr="00CD2670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testów bezpieczeństwa.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”</w:t>
            </w:r>
          </w:p>
          <w:p w14:paraId="19813C08" w14:textId="614C7FDC" w:rsidR="002016A3" w:rsidRDefault="002016A3" w:rsidP="004A05BA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B87886" w14:textId="77777777" w:rsidR="00A948FF" w:rsidRPr="003820C0" w:rsidRDefault="00A948FF" w:rsidP="00A948FF">
            <w:pPr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A948FF" w:rsidRPr="003820C0" w14:paraId="705E6988" w14:textId="77777777" w:rsidTr="00374EAA">
        <w:trPr>
          <w:gridAfter w:val="1"/>
          <w:wAfter w:w="23" w:type="dxa"/>
        </w:trPr>
        <w:tc>
          <w:tcPr>
            <w:tcW w:w="421" w:type="dxa"/>
          </w:tcPr>
          <w:p w14:paraId="58E7C36B" w14:textId="20452839" w:rsidR="00A948FF" w:rsidRDefault="00A948FF" w:rsidP="00A948FF">
            <w:pPr>
              <w:spacing w:before="120" w:after="120"/>
              <w:rPr>
                <w:rFonts w:ascii="Calibri"/>
                <w:b/>
              </w:rPr>
            </w:pPr>
            <w:r>
              <w:rPr>
                <w:rFonts w:ascii="Calibri"/>
                <w:b/>
                <w:spacing w:val="-1"/>
              </w:rPr>
              <w:lastRenderedPageBreak/>
              <w:t>6.</w:t>
            </w:r>
          </w:p>
        </w:tc>
        <w:tc>
          <w:tcPr>
            <w:tcW w:w="1134" w:type="dxa"/>
          </w:tcPr>
          <w:p w14:paraId="4E40D4E9" w14:textId="1824D76C" w:rsidR="00A948FF" w:rsidRDefault="00A948FF" w:rsidP="00A948FF">
            <w:pPr>
              <w:spacing w:before="60" w:after="60"/>
              <w:jc w:val="center"/>
              <w:rPr>
                <w:rFonts w:ascii="Calibri"/>
                <w:spacing w:val="-1"/>
              </w:rPr>
            </w:pPr>
            <w:r>
              <w:rPr>
                <w:rFonts w:ascii="Calibri"/>
                <w:spacing w:val="-1"/>
              </w:rPr>
              <w:t>Prezes</w:t>
            </w:r>
            <w:r>
              <w:rPr>
                <w:rFonts w:ascii="Calibri"/>
                <w:spacing w:val="20"/>
                <w:w w:val="99"/>
              </w:rPr>
              <w:t xml:space="preserve"> </w:t>
            </w:r>
            <w:r>
              <w:rPr>
                <w:rFonts w:ascii="Calibri"/>
                <w:spacing w:val="-1"/>
              </w:rPr>
              <w:t>UODO</w:t>
            </w:r>
          </w:p>
        </w:tc>
        <w:tc>
          <w:tcPr>
            <w:tcW w:w="1984" w:type="dxa"/>
          </w:tcPr>
          <w:p w14:paraId="2834BDD8" w14:textId="5868F880" w:rsidR="00A948FF" w:rsidRPr="00E32B74" w:rsidRDefault="00A948FF" w:rsidP="00E32B74">
            <w:pPr>
              <w:widowControl w:val="0"/>
              <w:rPr>
                <w:rFonts w:asciiTheme="minorHAnsi" w:hAnsiTheme="minorHAnsi" w:cstheme="minorHAnsi"/>
                <w:spacing w:val="-1"/>
                <w:sz w:val="22"/>
                <w:szCs w:val="22"/>
              </w:rPr>
            </w:pPr>
            <w:r w:rsidRPr="00E32B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pkt 6 „Otoczenie prawne” (tabela) </w:t>
            </w:r>
            <w:proofErr w:type="spellStart"/>
            <w:r w:rsidRPr="00E32B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ppkt</w:t>
            </w:r>
            <w:proofErr w:type="spellEnd"/>
            <w:r w:rsidRPr="00E32B74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8 OZPI</w:t>
            </w:r>
          </w:p>
        </w:tc>
        <w:tc>
          <w:tcPr>
            <w:tcW w:w="3827" w:type="dxa"/>
          </w:tcPr>
          <w:p w14:paraId="4E1239C7" w14:textId="77777777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 xml:space="preserve">W </w:t>
            </w:r>
            <w:r>
              <w:rPr>
                <w:rFonts w:ascii="Calibri" w:hAnsi="Calibri"/>
                <w:spacing w:val="-1"/>
              </w:rPr>
              <w:t>ocenie organu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nadzorczego nigdy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 xml:space="preserve">nie </w:t>
            </w:r>
            <w:r w:rsidRPr="00E32B74">
              <w:rPr>
                <w:rFonts w:ascii="Calibri" w:hAnsi="Calibri"/>
                <w:spacing w:val="-1"/>
              </w:rPr>
              <w:t xml:space="preserve">będzie dochodzić </w:t>
            </w:r>
            <w:r>
              <w:rPr>
                <w:rFonts w:ascii="Calibri" w:hAnsi="Calibri"/>
                <w:spacing w:val="-1"/>
              </w:rPr>
              <w:t>do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sytuacji,</w:t>
            </w:r>
            <w:r w:rsidRPr="00E32B74">
              <w:rPr>
                <w:rFonts w:ascii="Calibri" w:hAnsi="Calibri"/>
                <w:spacing w:val="-1"/>
              </w:rPr>
              <w:t xml:space="preserve"> w </w:t>
            </w:r>
            <w:r>
              <w:rPr>
                <w:rFonts w:ascii="Calibri" w:hAnsi="Calibri"/>
                <w:spacing w:val="-1"/>
              </w:rPr>
              <w:t>której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planowane</w:t>
            </w:r>
            <w:r w:rsidRPr="00E32B74">
              <w:rPr>
                <w:rFonts w:ascii="Calibri" w:hAnsi="Calibri"/>
                <w:spacing w:val="-1"/>
              </w:rPr>
              <w:t xml:space="preserve"> przyjęcie </w:t>
            </w:r>
            <w:r>
              <w:rPr>
                <w:rFonts w:ascii="Calibri" w:hAnsi="Calibri"/>
                <w:spacing w:val="-1"/>
              </w:rPr>
              <w:t>przez</w:t>
            </w:r>
            <w:r w:rsidRPr="00E32B74">
              <w:rPr>
                <w:rFonts w:ascii="Calibri" w:hAnsi="Calibri"/>
                <w:spacing w:val="-1"/>
              </w:rPr>
              <w:t xml:space="preserve"> polską administrację publiczną </w:t>
            </w:r>
            <w:r>
              <w:rPr>
                <w:rFonts w:ascii="Calibri" w:hAnsi="Calibri"/>
                <w:spacing w:val="-1"/>
              </w:rPr>
              <w:t>projektu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informatycznego</w:t>
            </w:r>
            <w:r w:rsidRPr="00E32B74">
              <w:rPr>
                <w:rFonts w:ascii="Calibri" w:hAnsi="Calibri"/>
                <w:spacing w:val="-1"/>
              </w:rPr>
              <w:t xml:space="preserve"> będzie skutkowało koniecznością zmiany </w:t>
            </w:r>
            <w:r>
              <w:rPr>
                <w:rFonts w:ascii="Calibri" w:hAnsi="Calibri"/>
                <w:spacing w:val="-1"/>
              </w:rPr>
              <w:t>tego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typu</w:t>
            </w:r>
            <w:r w:rsidRPr="00E32B74">
              <w:rPr>
                <w:rFonts w:ascii="Calibri" w:hAnsi="Calibri"/>
                <w:spacing w:val="-1"/>
              </w:rPr>
              <w:t xml:space="preserve"> aktu </w:t>
            </w:r>
            <w:r>
              <w:rPr>
                <w:rFonts w:ascii="Calibri" w:hAnsi="Calibri"/>
                <w:spacing w:val="-1"/>
              </w:rPr>
              <w:t>na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poziomie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europejskim.</w:t>
            </w:r>
            <w:r w:rsidRPr="00E32B74">
              <w:rPr>
                <w:rFonts w:ascii="Calibri" w:hAnsi="Calibri"/>
                <w:spacing w:val="-1"/>
              </w:rPr>
              <w:t xml:space="preserve"> Błędnym i niewłaściwym </w:t>
            </w:r>
            <w:r>
              <w:rPr>
                <w:rFonts w:ascii="Calibri" w:hAnsi="Calibri"/>
                <w:spacing w:val="-1"/>
              </w:rPr>
              <w:t>jest</w:t>
            </w:r>
            <w:r w:rsidRPr="00E32B74">
              <w:rPr>
                <w:rFonts w:ascii="Calibri" w:hAnsi="Calibri"/>
                <w:spacing w:val="-1"/>
              </w:rPr>
              <w:t xml:space="preserve"> choćby </w:t>
            </w:r>
            <w:r>
              <w:rPr>
                <w:rFonts w:ascii="Calibri" w:hAnsi="Calibri"/>
                <w:spacing w:val="-1"/>
              </w:rPr>
              <w:t>kierunkowe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przyjmowanie</w:t>
            </w:r>
            <w:r w:rsidRPr="00E32B74">
              <w:rPr>
                <w:rFonts w:ascii="Calibri" w:hAnsi="Calibri"/>
                <w:spacing w:val="-1"/>
              </w:rPr>
              <w:t xml:space="preserve"> (odpowiedź </w:t>
            </w:r>
            <w:r>
              <w:rPr>
                <w:rFonts w:ascii="Calibri" w:hAnsi="Calibri"/>
                <w:spacing w:val="-1"/>
              </w:rPr>
              <w:t>TAK/NIE),</w:t>
            </w:r>
            <w:r w:rsidRPr="00E32B74">
              <w:rPr>
                <w:rFonts w:ascii="Calibri" w:hAnsi="Calibri"/>
                <w:spacing w:val="-1"/>
              </w:rPr>
              <w:t xml:space="preserve"> że </w:t>
            </w:r>
            <w:r>
              <w:rPr>
                <w:rFonts w:ascii="Calibri" w:hAnsi="Calibri"/>
                <w:spacing w:val="-1"/>
              </w:rPr>
              <w:t>projektowane</w:t>
            </w:r>
            <w:r w:rsidRPr="00E32B74">
              <w:rPr>
                <w:rFonts w:ascii="Calibri" w:hAnsi="Calibri"/>
                <w:spacing w:val="-1"/>
              </w:rPr>
              <w:t xml:space="preserve"> rozwiązanie może mieć wpływ </w:t>
            </w:r>
            <w:r>
              <w:rPr>
                <w:rFonts w:ascii="Calibri" w:hAnsi="Calibri"/>
                <w:spacing w:val="-1"/>
              </w:rPr>
              <w:t>na</w:t>
            </w:r>
            <w:r w:rsidRPr="00E32B74">
              <w:rPr>
                <w:rFonts w:ascii="Calibri" w:hAnsi="Calibri"/>
                <w:spacing w:val="-1"/>
              </w:rPr>
              <w:t xml:space="preserve"> treść </w:t>
            </w:r>
            <w:r>
              <w:rPr>
                <w:rFonts w:ascii="Calibri" w:hAnsi="Calibri"/>
                <w:spacing w:val="-1"/>
              </w:rPr>
              <w:t>czy</w:t>
            </w:r>
            <w:r w:rsidRPr="00E32B74">
              <w:rPr>
                <w:rFonts w:ascii="Calibri" w:hAnsi="Calibri"/>
                <w:spacing w:val="-1"/>
              </w:rPr>
              <w:t xml:space="preserve"> </w:t>
            </w:r>
            <w:r>
              <w:rPr>
                <w:rFonts w:ascii="Calibri" w:hAnsi="Calibri"/>
                <w:spacing w:val="-1"/>
              </w:rPr>
              <w:t>na</w:t>
            </w:r>
            <w:r w:rsidRPr="00E32B74">
              <w:rPr>
                <w:rFonts w:ascii="Calibri" w:hAnsi="Calibri"/>
                <w:spacing w:val="-1"/>
              </w:rPr>
              <w:t xml:space="preserve"> zmianę </w:t>
            </w:r>
            <w:r>
              <w:rPr>
                <w:rFonts w:ascii="Calibri" w:hAnsi="Calibri"/>
                <w:spacing w:val="-1"/>
              </w:rPr>
              <w:lastRenderedPageBreak/>
              <w:t>regulacji</w:t>
            </w:r>
            <w:r w:rsidRPr="00E32B74">
              <w:rPr>
                <w:rFonts w:ascii="Calibri" w:hAnsi="Calibri"/>
                <w:spacing w:val="-1"/>
              </w:rPr>
              <w:t xml:space="preserve"> rozporządzenia </w:t>
            </w:r>
            <w:r>
              <w:rPr>
                <w:rFonts w:ascii="Calibri" w:hAnsi="Calibri"/>
                <w:spacing w:val="-1"/>
              </w:rPr>
              <w:t>2016/697.</w:t>
            </w:r>
          </w:p>
          <w:p w14:paraId="0A63E116" w14:textId="75695D15" w:rsidR="00A948FF" w:rsidRPr="00E32B74" w:rsidRDefault="00A948FF" w:rsidP="00E32B74">
            <w:pPr>
              <w:widowControl w:val="0"/>
              <w:rPr>
                <w:rFonts w:ascii="Calibri" w:hAnsi="Calibri"/>
                <w:spacing w:val="-1"/>
              </w:rPr>
            </w:pPr>
            <w:r w:rsidRPr="00E32B74">
              <w:rPr>
                <w:rFonts w:ascii="Calibri" w:hAnsi="Calibri"/>
                <w:spacing w:val="-1"/>
              </w:rPr>
              <w:t>Dlatego też w części opisu projektu informatycznego odnoszącym się do otoczenia prawnego nie jest rekomendowanym zamieszczanie informacji o jego wpływie na rozporządzenie 2016/697. Ten punkt wymaga usunięcia. Ta część opisu służy w swojej istocie</w:t>
            </w:r>
            <w:r>
              <w:rPr>
                <w:rFonts w:ascii="Calibri" w:hAnsi="Calibri"/>
                <w:spacing w:val="-1"/>
              </w:rPr>
              <w:t xml:space="preserve"> </w:t>
            </w:r>
            <w:r w:rsidRPr="00E32B74">
              <w:rPr>
                <w:rFonts w:ascii="Calibri" w:hAnsi="Calibri"/>
                <w:spacing w:val="-1"/>
              </w:rPr>
              <w:t>bardziej wskazaniu aktów na których treść wprowadzenie (i wdrożenie) projektu informatycznego będzie realnie oddziaływało.</w:t>
            </w:r>
          </w:p>
        </w:tc>
        <w:tc>
          <w:tcPr>
            <w:tcW w:w="1701" w:type="dxa"/>
          </w:tcPr>
          <w:p w14:paraId="34BEC5C3" w14:textId="77777777" w:rsidR="00A948FF" w:rsidRPr="003820C0" w:rsidRDefault="00A948FF" w:rsidP="00A948FF">
            <w:pPr>
              <w:pStyle w:val="TableParagraph"/>
              <w:spacing w:before="1" w:line="265" w:lineRule="exact"/>
              <w:ind w:left="103"/>
              <w:rPr>
                <w:rFonts w:cstheme="minorHAnsi"/>
                <w:spacing w:val="-1"/>
              </w:rPr>
            </w:pPr>
          </w:p>
        </w:tc>
        <w:tc>
          <w:tcPr>
            <w:tcW w:w="5896" w:type="dxa"/>
          </w:tcPr>
          <w:p w14:paraId="521CC7B2" w14:textId="77777777" w:rsidR="00A948FF" w:rsidRPr="004A05BA" w:rsidRDefault="00A948FF" w:rsidP="00A948FF">
            <w:pPr>
              <w:widowControl w:val="0"/>
              <w:rPr>
                <w:rFonts w:ascii="Calibri" w:hAnsi="Calibri"/>
                <w:spacing w:val="-1"/>
              </w:rPr>
            </w:pPr>
            <w:r w:rsidRPr="004A05BA">
              <w:rPr>
                <w:rFonts w:ascii="Calibri" w:hAnsi="Calibri"/>
                <w:spacing w:val="-1"/>
              </w:rPr>
              <w:t>Usunięto pozycję z aktem prawnym: “Rozporządzenie Parlamentu Europejskiego i</w:t>
            </w:r>
          </w:p>
          <w:p w14:paraId="3525DC12" w14:textId="77777777" w:rsidR="00A948FF" w:rsidRPr="004A05BA" w:rsidRDefault="00A948FF" w:rsidP="00A948FF">
            <w:pPr>
              <w:widowControl w:val="0"/>
              <w:rPr>
                <w:rFonts w:ascii="Calibri" w:hAnsi="Calibri"/>
                <w:spacing w:val="-1"/>
              </w:rPr>
            </w:pPr>
            <w:r w:rsidRPr="004A05BA">
              <w:rPr>
                <w:rFonts w:ascii="Calibri" w:hAnsi="Calibri"/>
                <w:spacing w:val="-1"/>
              </w:rPr>
              <w:t>Rady (UE) 2016/679 z dnia 27 kwietnia 2016</w:t>
            </w:r>
          </w:p>
          <w:p w14:paraId="0878614E" w14:textId="77777777" w:rsidR="00A948FF" w:rsidRPr="004A05BA" w:rsidRDefault="00A948FF" w:rsidP="00A948FF">
            <w:pPr>
              <w:widowControl w:val="0"/>
              <w:rPr>
                <w:rFonts w:ascii="Calibri" w:hAnsi="Calibri"/>
                <w:spacing w:val="-1"/>
              </w:rPr>
            </w:pPr>
            <w:r w:rsidRPr="004A05BA">
              <w:rPr>
                <w:rFonts w:ascii="Calibri" w:hAnsi="Calibri"/>
                <w:spacing w:val="-1"/>
              </w:rPr>
              <w:t>r. w sprawie ochrony osób fizycznych w</w:t>
            </w:r>
          </w:p>
          <w:p w14:paraId="0D399ABF" w14:textId="77777777" w:rsidR="00A948FF" w:rsidRPr="004A05BA" w:rsidRDefault="00A948FF" w:rsidP="00A948FF">
            <w:pPr>
              <w:widowControl w:val="0"/>
              <w:rPr>
                <w:rFonts w:ascii="Calibri" w:hAnsi="Calibri"/>
                <w:spacing w:val="-1"/>
              </w:rPr>
            </w:pPr>
            <w:r w:rsidRPr="004A05BA">
              <w:rPr>
                <w:rFonts w:ascii="Calibri" w:hAnsi="Calibri"/>
                <w:spacing w:val="-1"/>
              </w:rPr>
              <w:t>związku z przetwarzaniem danych</w:t>
            </w:r>
          </w:p>
          <w:p w14:paraId="75F247B5" w14:textId="77777777" w:rsidR="00A948FF" w:rsidRPr="004A05BA" w:rsidRDefault="00A948FF" w:rsidP="00A948FF">
            <w:pPr>
              <w:widowControl w:val="0"/>
              <w:rPr>
                <w:rFonts w:ascii="Calibri" w:hAnsi="Calibri"/>
                <w:spacing w:val="-1"/>
              </w:rPr>
            </w:pPr>
            <w:r w:rsidRPr="004A05BA">
              <w:rPr>
                <w:rFonts w:ascii="Calibri" w:hAnsi="Calibri"/>
                <w:spacing w:val="-1"/>
              </w:rPr>
              <w:t>osobowych i w sprawie swobodnego</w:t>
            </w:r>
          </w:p>
          <w:p w14:paraId="6AB5DF0A" w14:textId="77777777" w:rsidR="00A948FF" w:rsidRPr="004A05BA" w:rsidRDefault="00A948FF" w:rsidP="00A948FF">
            <w:pPr>
              <w:widowControl w:val="0"/>
              <w:rPr>
                <w:rFonts w:ascii="Calibri" w:hAnsi="Calibri"/>
                <w:spacing w:val="-1"/>
              </w:rPr>
            </w:pPr>
            <w:r w:rsidRPr="004A05BA">
              <w:rPr>
                <w:rFonts w:ascii="Calibri" w:hAnsi="Calibri"/>
                <w:spacing w:val="-1"/>
              </w:rPr>
              <w:t>przepływu takich danych oraz uchylenia</w:t>
            </w:r>
          </w:p>
          <w:p w14:paraId="5E3A7F3D" w14:textId="77777777" w:rsidR="00A948FF" w:rsidRPr="004A05BA" w:rsidRDefault="00A948FF" w:rsidP="00A948FF">
            <w:pPr>
              <w:widowControl w:val="0"/>
              <w:rPr>
                <w:rFonts w:ascii="Calibri" w:hAnsi="Calibri"/>
                <w:spacing w:val="-1"/>
              </w:rPr>
            </w:pPr>
            <w:r w:rsidRPr="004A05BA">
              <w:rPr>
                <w:rFonts w:ascii="Calibri" w:hAnsi="Calibri"/>
                <w:spacing w:val="-1"/>
              </w:rPr>
              <w:t>dyrektywy 95/46/WE (ogólne rozporządzenie</w:t>
            </w:r>
          </w:p>
          <w:p w14:paraId="15B5893B" w14:textId="053023A0" w:rsidR="00A948FF" w:rsidRPr="004A05BA" w:rsidRDefault="00A948FF" w:rsidP="00A948FF">
            <w:pPr>
              <w:widowControl w:val="0"/>
              <w:rPr>
                <w:rFonts w:ascii="Calibri" w:hAnsi="Calibri"/>
                <w:spacing w:val="-1"/>
              </w:rPr>
            </w:pPr>
            <w:r w:rsidRPr="004A05BA">
              <w:rPr>
                <w:rFonts w:ascii="Calibri" w:hAnsi="Calibri"/>
                <w:spacing w:val="-1"/>
              </w:rPr>
              <w:t>o ochronie danych)”</w:t>
            </w:r>
          </w:p>
        </w:tc>
      </w:tr>
    </w:tbl>
    <w:p w14:paraId="4407CE39" w14:textId="77777777" w:rsidR="000B30C8" w:rsidRPr="00A948FF" w:rsidRDefault="000B30C8" w:rsidP="00A948FF">
      <w:pPr>
        <w:spacing w:before="5"/>
        <w:rPr>
          <w:sz w:val="20"/>
          <w:szCs w:val="20"/>
        </w:rPr>
      </w:pPr>
    </w:p>
    <w:sectPr w:rsidR="000B30C8" w:rsidRPr="00A948FF" w:rsidSect="00A24C1F">
      <w:pgSz w:w="16840" w:h="11910" w:orient="landscape"/>
      <w:pgMar w:top="640" w:right="620" w:bottom="280" w:left="4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824BA" w14:textId="77777777" w:rsidR="00EF7910" w:rsidRDefault="00EF7910" w:rsidP="00276865">
      <w:r>
        <w:separator/>
      </w:r>
    </w:p>
  </w:endnote>
  <w:endnote w:type="continuationSeparator" w:id="0">
    <w:p w14:paraId="6EAC2E21" w14:textId="77777777" w:rsidR="00EF7910" w:rsidRDefault="00EF7910" w:rsidP="0027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3CE8F8" w14:textId="77777777" w:rsidR="00EF7910" w:rsidRDefault="00EF7910" w:rsidP="00276865">
      <w:r>
        <w:separator/>
      </w:r>
    </w:p>
  </w:footnote>
  <w:footnote w:type="continuationSeparator" w:id="0">
    <w:p w14:paraId="1F526839" w14:textId="77777777" w:rsidR="00EF7910" w:rsidRDefault="00EF7910" w:rsidP="002768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F159A"/>
    <w:multiLevelType w:val="hybridMultilevel"/>
    <w:tmpl w:val="CF52F198"/>
    <w:lvl w:ilvl="0" w:tplc="10642970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FB28E578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CB6A32FE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C22A4C58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5FBE726C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244E2190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D56C1410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F55EBCB2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99FCD200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1" w15:restartNumberingAfterBreak="0">
    <w:nsid w:val="19EA6C94"/>
    <w:multiLevelType w:val="hybridMultilevel"/>
    <w:tmpl w:val="785E18A6"/>
    <w:lvl w:ilvl="0" w:tplc="DBF619F0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64B043B6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0FB03B28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DF9856EE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63A4EADA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4FBC5894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AB6849FE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17520BCA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B30C5CC0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2" w15:restartNumberingAfterBreak="0">
    <w:nsid w:val="1C1330FC"/>
    <w:multiLevelType w:val="hybridMultilevel"/>
    <w:tmpl w:val="E1F4D83C"/>
    <w:lvl w:ilvl="0" w:tplc="306891AA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AF78040E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F4203A8C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69BAA1EA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1C74E87A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25C0B3F8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C0D4105C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E0DCD222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1C900300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3" w15:restartNumberingAfterBreak="0">
    <w:nsid w:val="23C91D7E"/>
    <w:multiLevelType w:val="multilevel"/>
    <w:tmpl w:val="64684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93262C"/>
    <w:multiLevelType w:val="hybridMultilevel"/>
    <w:tmpl w:val="191483F4"/>
    <w:lvl w:ilvl="0" w:tplc="AB50999C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80047EC6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12E89144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4A0C25C6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6AAA88F4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7CD2E750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7E7252A2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924869F2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C852703C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abstractNum w:abstractNumId="5" w15:restartNumberingAfterBreak="0">
    <w:nsid w:val="272731D4"/>
    <w:multiLevelType w:val="hybridMultilevel"/>
    <w:tmpl w:val="8EBE8066"/>
    <w:lvl w:ilvl="0" w:tplc="6CA09DFE">
      <w:start w:val="1"/>
      <w:numFmt w:val="bullet"/>
      <w:lvlText w:val="-"/>
      <w:lvlJc w:val="left"/>
      <w:pPr>
        <w:ind w:left="103" w:hanging="128"/>
      </w:pPr>
      <w:rPr>
        <w:rFonts w:ascii="Calibri" w:eastAsia="Calibri" w:hAnsi="Calibri" w:hint="default"/>
        <w:sz w:val="24"/>
        <w:szCs w:val="24"/>
      </w:rPr>
    </w:lvl>
    <w:lvl w:ilvl="1" w:tplc="C9E04A70">
      <w:start w:val="1"/>
      <w:numFmt w:val="bullet"/>
      <w:lvlText w:val="•"/>
      <w:lvlJc w:val="left"/>
      <w:pPr>
        <w:ind w:left="587" w:hanging="128"/>
      </w:pPr>
      <w:rPr>
        <w:rFonts w:hint="default"/>
      </w:rPr>
    </w:lvl>
    <w:lvl w:ilvl="2" w:tplc="1466DE56">
      <w:start w:val="1"/>
      <w:numFmt w:val="bullet"/>
      <w:lvlText w:val="•"/>
      <w:lvlJc w:val="left"/>
      <w:pPr>
        <w:ind w:left="1072" w:hanging="128"/>
      </w:pPr>
      <w:rPr>
        <w:rFonts w:hint="default"/>
      </w:rPr>
    </w:lvl>
    <w:lvl w:ilvl="3" w:tplc="25186334">
      <w:start w:val="1"/>
      <w:numFmt w:val="bullet"/>
      <w:lvlText w:val="•"/>
      <w:lvlJc w:val="left"/>
      <w:pPr>
        <w:ind w:left="1557" w:hanging="128"/>
      </w:pPr>
      <w:rPr>
        <w:rFonts w:hint="default"/>
      </w:rPr>
    </w:lvl>
    <w:lvl w:ilvl="4" w:tplc="1AD6D090">
      <w:start w:val="1"/>
      <w:numFmt w:val="bullet"/>
      <w:lvlText w:val="•"/>
      <w:lvlJc w:val="left"/>
      <w:pPr>
        <w:ind w:left="2042" w:hanging="128"/>
      </w:pPr>
      <w:rPr>
        <w:rFonts w:hint="default"/>
      </w:rPr>
    </w:lvl>
    <w:lvl w:ilvl="5" w:tplc="BD307F80">
      <w:start w:val="1"/>
      <w:numFmt w:val="bullet"/>
      <w:lvlText w:val="•"/>
      <w:lvlJc w:val="left"/>
      <w:pPr>
        <w:ind w:left="2527" w:hanging="128"/>
      </w:pPr>
      <w:rPr>
        <w:rFonts w:hint="default"/>
      </w:rPr>
    </w:lvl>
    <w:lvl w:ilvl="6" w:tplc="E62E02DC">
      <w:start w:val="1"/>
      <w:numFmt w:val="bullet"/>
      <w:lvlText w:val="•"/>
      <w:lvlJc w:val="left"/>
      <w:pPr>
        <w:ind w:left="3011" w:hanging="128"/>
      </w:pPr>
      <w:rPr>
        <w:rFonts w:hint="default"/>
      </w:rPr>
    </w:lvl>
    <w:lvl w:ilvl="7" w:tplc="00086916">
      <w:start w:val="1"/>
      <w:numFmt w:val="bullet"/>
      <w:lvlText w:val="•"/>
      <w:lvlJc w:val="left"/>
      <w:pPr>
        <w:ind w:left="3496" w:hanging="128"/>
      </w:pPr>
      <w:rPr>
        <w:rFonts w:hint="default"/>
      </w:rPr>
    </w:lvl>
    <w:lvl w:ilvl="8" w:tplc="EA660814">
      <w:start w:val="1"/>
      <w:numFmt w:val="bullet"/>
      <w:lvlText w:val="•"/>
      <w:lvlJc w:val="left"/>
      <w:pPr>
        <w:ind w:left="3981" w:hanging="128"/>
      </w:pPr>
      <w:rPr>
        <w:rFonts w:hint="default"/>
      </w:rPr>
    </w:lvl>
  </w:abstractNum>
  <w:num w:numId="1" w16cid:durableId="1728065903">
    <w:abstractNumId w:val="2"/>
  </w:num>
  <w:num w:numId="2" w16cid:durableId="1508979750">
    <w:abstractNumId w:val="5"/>
  </w:num>
  <w:num w:numId="3" w16cid:durableId="1585797028">
    <w:abstractNumId w:val="1"/>
  </w:num>
  <w:num w:numId="4" w16cid:durableId="1983003493">
    <w:abstractNumId w:val="0"/>
  </w:num>
  <w:num w:numId="5" w16cid:durableId="2067679051">
    <w:abstractNumId w:val="4"/>
  </w:num>
  <w:num w:numId="6" w16cid:durableId="13400377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0469D0"/>
    <w:rsid w:val="0006371B"/>
    <w:rsid w:val="00065ED1"/>
    <w:rsid w:val="00067281"/>
    <w:rsid w:val="000B30C8"/>
    <w:rsid w:val="000B7988"/>
    <w:rsid w:val="00140BE8"/>
    <w:rsid w:val="00156960"/>
    <w:rsid w:val="00193538"/>
    <w:rsid w:val="00193FCE"/>
    <w:rsid w:val="00196177"/>
    <w:rsid w:val="0019648E"/>
    <w:rsid w:val="001968CD"/>
    <w:rsid w:val="001C6F66"/>
    <w:rsid w:val="001E5B51"/>
    <w:rsid w:val="002016A3"/>
    <w:rsid w:val="002139E8"/>
    <w:rsid w:val="00221F7C"/>
    <w:rsid w:val="002266FB"/>
    <w:rsid w:val="00227ECF"/>
    <w:rsid w:val="002576AA"/>
    <w:rsid w:val="002715B2"/>
    <w:rsid w:val="00276865"/>
    <w:rsid w:val="002A331C"/>
    <w:rsid w:val="002B48F2"/>
    <w:rsid w:val="002F26EE"/>
    <w:rsid w:val="003124D1"/>
    <w:rsid w:val="00341A21"/>
    <w:rsid w:val="00374EAA"/>
    <w:rsid w:val="003820C0"/>
    <w:rsid w:val="003A18C4"/>
    <w:rsid w:val="003B4105"/>
    <w:rsid w:val="003F2576"/>
    <w:rsid w:val="00412A72"/>
    <w:rsid w:val="00437254"/>
    <w:rsid w:val="00477D01"/>
    <w:rsid w:val="004955D0"/>
    <w:rsid w:val="004A05BA"/>
    <w:rsid w:val="004D086F"/>
    <w:rsid w:val="004F0B4A"/>
    <w:rsid w:val="004F1C21"/>
    <w:rsid w:val="0052153D"/>
    <w:rsid w:val="00525503"/>
    <w:rsid w:val="0056515B"/>
    <w:rsid w:val="0057466A"/>
    <w:rsid w:val="00575863"/>
    <w:rsid w:val="005D1403"/>
    <w:rsid w:val="005D1CE2"/>
    <w:rsid w:val="005F6527"/>
    <w:rsid w:val="006123CF"/>
    <w:rsid w:val="006347BE"/>
    <w:rsid w:val="00664140"/>
    <w:rsid w:val="006705EC"/>
    <w:rsid w:val="006820F0"/>
    <w:rsid w:val="00696657"/>
    <w:rsid w:val="006C0853"/>
    <w:rsid w:val="006E16E9"/>
    <w:rsid w:val="00777767"/>
    <w:rsid w:val="007B07BF"/>
    <w:rsid w:val="007F3DED"/>
    <w:rsid w:val="00807385"/>
    <w:rsid w:val="00824E58"/>
    <w:rsid w:val="00824F8F"/>
    <w:rsid w:val="0084434E"/>
    <w:rsid w:val="0085359A"/>
    <w:rsid w:val="00871E37"/>
    <w:rsid w:val="00906D42"/>
    <w:rsid w:val="00944932"/>
    <w:rsid w:val="009E1FA9"/>
    <w:rsid w:val="009E5FDB"/>
    <w:rsid w:val="00A06425"/>
    <w:rsid w:val="00A24C1F"/>
    <w:rsid w:val="00A33047"/>
    <w:rsid w:val="00A41AE8"/>
    <w:rsid w:val="00A8718B"/>
    <w:rsid w:val="00A948FF"/>
    <w:rsid w:val="00AA06DF"/>
    <w:rsid w:val="00AA7762"/>
    <w:rsid w:val="00AC0296"/>
    <w:rsid w:val="00AC7796"/>
    <w:rsid w:val="00AD79A5"/>
    <w:rsid w:val="00B50B8D"/>
    <w:rsid w:val="00B65ACF"/>
    <w:rsid w:val="00B871B6"/>
    <w:rsid w:val="00BC2D72"/>
    <w:rsid w:val="00C370A2"/>
    <w:rsid w:val="00C43EF9"/>
    <w:rsid w:val="00C56218"/>
    <w:rsid w:val="00C64B1B"/>
    <w:rsid w:val="00CA0B47"/>
    <w:rsid w:val="00CD2670"/>
    <w:rsid w:val="00CD5068"/>
    <w:rsid w:val="00CD5EB0"/>
    <w:rsid w:val="00D73302"/>
    <w:rsid w:val="00DE65DB"/>
    <w:rsid w:val="00E002A4"/>
    <w:rsid w:val="00E14C33"/>
    <w:rsid w:val="00E30AE0"/>
    <w:rsid w:val="00E30D49"/>
    <w:rsid w:val="00E32B74"/>
    <w:rsid w:val="00E40429"/>
    <w:rsid w:val="00E717EA"/>
    <w:rsid w:val="00E8302A"/>
    <w:rsid w:val="00EF7910"/>
    <w:rsid w:val="00F9512F"/>
    <w:rsid w:val="00FB577D"/>
    <w:rsid w:val="00FB7D15"/>
    <w:rsid w:val="00FF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3127ED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1" w:qFormat="1"/>
    <w:lsdException w:name="Subtitle" w:uiPriority="11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D1403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rsid w:val="0027686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76865"/>
    <w:rPr>
      <w:sz w:val="24"/>
      <w:szCs w:val="24"/>
    </w:rPr>
  </w:style>
  <w:style w:type="paragraph" w:styleId="Stopka">
    <w:name w:val="footer"/>
    <w:basedOn w:val="Normalny"/>
    <w:link w:val="StopkaZnak"/>
    <w:rsid w:val="0027686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76865"/>
    <w:rPr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0B30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0B30C8"/>
    <w:pPr>
      <w:widowControl w:val="0"/>
      <w:ind w:left="103"/>
    </w:pPr>
    <w:rPr>
      <w:rFonts w:ascii="Calibri" w:eastAsia="Calibri" w:hAnsi="Calibri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0B30C8"/>
    <w:rPr>
      <w:rFonts w:ascii="Calibri" w:eastAsia="Calibri" w:hAnsi="Calibri" w:cstheme="minorBidi"/>
      <w:sz w:val="24"/>
      <w:szCs w:val="24"/>
      <w:lang w:val="en-US" w:eastAsia="en-US"/>
    </w:rPr>
  </w:style>
  <w:style w:type="paragraph" w:styleId="Akapitzlist">
    <w:name w:val="List Paragraph"/>
    <w:basedOn w:val="Normalny"/>
    <w:uiPriority w:val="1"/>
    <w:qFormat/>
    <w:rsid w:val="000B30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TableParagraph">
    <w:name w:val="Table Paragraph"/>
    <w:basedOn w:val="Normalny"/>
    <w:uiPriority w:val="1"/>
    <w:qFormat/>
    <w:rsid w:val="000B30C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rmalnyWeb">
    <w:name w:val="Normal (Web)"/>
    <w:basedOn w:val="Normalny"/>
    <w:uiPriority w:val="99"/>
    <w:unhideWhenUsed/>
    <w:rsid w:val="00BC2D72"/>
    <w:pPr>
      <w:spacing w:before="100" w:beforeAutospacing="1" w:after="100" w:afterAutospacing="1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A948F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948FF"/>
    <w:rPr>
      <w:rFonts w:eastAsiaTheme="majorEastAsia" w:cstheme="majorBidi"/>
      <w:color w:val="595959" w:themeColor="text1" w:themeTint="A6"/>
      <w:spacing w:val="15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Props1.xml><?xml version="1.0" encoding="utf-8"?>
<ds:datastoreItem xmlns:ds="http://schemas.openxmlformats.org/officeDocument/2006/customXml" ds:itemID="{0F026698-9341-4EB4-9FED-CAE054CFCF7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2342</Words>
  <Characters>14057</Characters>
  <Application>Microsoft Office Word</Application>
  <DocSecurity>0</DocSecurity>
  <Lines>117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16367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Pstrągowska Beata</cp:lastModifiedBy>
  <cp:revision>2</cp:revision>
  <dcterms:created xsi:type="dcterms:W3CDTF">2026-07-07T08:34:00Z</dcterms:created>
  <dcterms:modified xsi:type="dcterms:W3CDTF">2026-07-07T08:34:00Z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a5de7c83-abe6-431a-b108-3d99a833b51d</vt:lpwstr>
  </property>
  <property fmtid="{D5CDD505-2E9C-101B-9397-08002B2CF9AE}" pid="3" name="bjSaver">
    <vt:lpwstr>JbopLaQyWm25DktaaCU7BgMr8H5jFJrc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